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spacing w:before="167"/>
        <w:ind w:left="771" w:right="0" w:firstLine="0"/>
        <w:jc w:val="left"/>
        <w:rPr>
          <w:sz w:val="48"/>
        </w:rPr>
      </w:pPr>
      <w:r>
        <w:rPr>
          <w:sz w:val="48"/>
        </w:rPr>
        <w:t>中国共产主义青年团武汉市委员会</w:t>
      </w:r>
    </w:p>
    <w:p>
      <w:pPr>
        <w:spacing w:line="391" w:lineRule="auto" w:before="383"/>
        <w:ind w:left="232" w:right="473" w:firstLine="0"/>
        <w:jc w:val="center"/>
        <w:rPr>
          <w:sz w:val="48"/>
        </w:rPr>
      </w:pPr>
      <w:r>
        <w:rPr>
          <w:sz w:val="48"/>
        </w:rPr>
        <w:t>2020</w:t>
      </w:r>
      <w:r>
        <w:rPr>
          <w:spacing w:val="-13"/>
          <w:sz w:val="48"/>
        </w:rPr>
        <w:t> 年武汉市青少年暑假社区云管项目</w:t>
      </w:r>
      <w:r>
        <w:rPr>
          <w:sz w:val="48"/>
        </w:rPr>
        <w:t>参与学生工具包购置</w:t>
      </w:r>
    </w:p>
    <w:p>
      <w:pPr>
        <w:spacing w:before="371"/>
        <w:ind w:left="232" w:right="472" w:firstLine="0"/>
        <w:jc w:val="center"/>
        <w:rPr>
          <w:b/>
          <w:sz w:val="56"/>
        </w:rPr>
      </w:pPr>
      <w:r>
        <w:rPr>
          <w:b/>
          <w:sz w:val="56"/>
        </w:rPr>
        <w:t>招标文件</w:t>
      </w:r>
    </w:p>
    <w:p>
      <w:pPr>
        <w:pStyle w:val="BodyText"/>
        <w:ind w:left="0"/>
        <w:rPr>
          <w:b/>
          <w:sz w:val="20"/>
        </w:rPr>
      </w:pPr>
    </w:p>
    <w:p>
      <w:pPr>
        <w:pStyle w:val="BodyText"/>
        <w:ind w:left="0"/>
        <w:rPr>
          <w:b/>
          <w:sz w:val="20"/>
        </w:rPr>
      </w:pPr>
    </w:p>
    <w:p>
      <w:pPr>
        <w:pStyle w:val="BodyText"/>
        <w:spacing w:before="12"/>
        <w:ind w:left="0"/>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1"/>
        <w:gridCol w:w="402"/>
        <w:gridCol w:w="562"/>
        <w:gridCol w:w="663"/>
        <w:gridCol w:w="6473"/>
      </w:tblGrid>
      <w:tr>
        <w:trPr>
          <w:trHeight w:val="1081" w:hRule="atLeast"/>
        </w:trPr>
        <w:tc>
          <w:tcPr>
            <w:tcW w:w="661" w:type="dxa"/>
            <w:tcBorders>
              <w:right w:val="nil"/>
            </w:tcBorders>
          </w:tcPr>
          <w:p>
            <w:pPr>
              <w:pStyle w:val="TableParagraph"/>
              <w:spacing w:before="1"/>
              <w:rPr>
                <w:b/>
                <w:sz w:val="26"/>
              </w:rPr>
            </w:pPr>
          </w:p>
          <w:p>
            <w:pPr>
              <w:pStyle w:val="TableParagraph"/>
              <w:spacing w:before="1"/>
              <w:ind w:right="73"/>
              <w:jc w:val="right"/>
              <w:rPr>
                <w:b/>
                <w:sz w:val="32"/>
              </w:rPr>
            </w:pPr>
            <w:r>
              <w:rPr>
                <w:b/>
                <w:w w:val="99"/>
                <w:sz w:val="32"/>
              </w:rPr>
              <w:t>采</w:t>
            </w:r>
          </w:p>
        </w:tc>
        <w:tc>
          <w:tcPr>
            <w:tcW w:w="402" w:type="dxa"/>
            <w:tcBorders>
              <w:left w:val="nil"/>
              <w:right w:val="nil"/>
            </w:tcBorders>
          </w:tcPr>
          <w:p>
            <w:pPr>
              <w:pStyle w:val="TableParagraph"/>
              <w:spacing w:before="1"/>
              <w:rPr>
                <w:b/>
                <w:sz w:val="26"/>
              </w:rPr>
            </w:pPr>
          </w:p>
          <w:p>
            <w:pPr>
              <w:pStyle w:val="TableParagraph"/>
              <w:spacing w:before="1"/>
              <w:ind w:right="-15"/>
              <w:jc w:val="right"/>
              <w:rPr>
                <w:b/>
                <w:sz w:val="32"/>
              </w:rPr>
            </w:pPr>
            <w:r>
              <w:rPr>
                <w:b/>
                <w:w w:val="99"/>
                <w:sz w:val="32"/>
              </w:rPr>
              <w:t>购</w:t>
            </w:r>
          </w:p>
        </w:tc>
        <w:tc>
          <w:tcPr>
            <w:tcW w:w="562" w:type="dxa"/>
            <w:tcBorders>
              <w:left w:val="nil"/>
              <w:right w:val="nil"/>
            </w:tcBorders>
          </w:tcPr>
          <w:p>
            <w:pPr>
              <w:pStyle w:val="TableParagraph"/>
              <w:spacing w:before="1"/>
              <w:rPr>
                <w:b/>
                <w:sz w:val="26"/>
              </w:rPr>
            </w:pPr>
          </w:p>
          <w:p>
            <w:pPr>
              <w:pStyle w:val="TableParagraph"/>
              <w:spacing w:before="1"/>
              <w:ind w:right="75"/>
              <w:jc w:val="right"/>
              <w:rPr>
                <w:b/>
                <w:sz w:val="32"/>
              </w:rPr>
            </w:pPr>
            <w:r>
              <w:rPr>
                <w:b/>
                <w:w w:val="99"/>
                <w:sz w:val="32"/>
              </w:rPr>
              <w:t>编</w:t>
            </w:r>
          </w:p>
        </w:tc>
        <w:tc>
          <w:tcPr>
            <w:tcW w:w="663" w:type="dxa"/>
            <w:tcBorders>
              <w:left w:val="nil"/>
            </w:tcBorders>
          </w:tcPr>
          <w:p>
            <w:pPr>
              <w:pStyle w:val="TableParagraph"/>
              <w:spacing w:before="1"/>
              <w:rPr>
                <w:b/>
                <w:sz w:val="26"/>
              </w:rPr>
            </w:pPr>
          </w:p>
          <w:p>
            <w:pPr>
              <w:pStyle w:val="TableParagraph"/>
              <w:spacing w:before="1"/>
              <w:ind w:left="86"/>
              <w:rPr>
                <w:b/>
                <w:sz w:val="32"/>
              </w:rPr>
            </w:pPr>
            <w:r>
              <w:rPr>
                <w:b/>
                <w:w w:val="99"/>
                <w:sz w:val="32"/>
              </w:rPr>
              <w:t>号</w:t>
            </w:r>
          </w:p>
        </w:tc>
        <w:tc>
          <w:tcPr>
            <w:tcW w:w="6473" w:type="dxa"/>
          </w:tcPr>
          <w:p>
            <w:pPr>
              <w:pStyle w:val="TableParagraph"/>
              <w:spacing w:before="1"/>
              <w:rPr>
                <w:b/>
                <w:sz w:val="26"/>
              </w:rPr>
            </w:pPr>
          </w:p>
          <w:p>
            <w:pPr>
              <w:pStyle w:val="TableParagraph"/>
              <w:spacing w:before="1"/>
              <w:ind w:left="106"/>
              <w:rPr>
                <w:sz w:val="32"/>
              </w:rPr>
            </w:pPr>
            <w:r>
              <w:rPr>
                <w:sz w:val="32"/>
              </w:rPr>
              <w:t>WHJCR-2020-00044</w:t>
            </w:r>
          </w:p>
        </w:tc>
      </w:tr>
      <w:tr>
        <w:trPr>
          <w:trHeight w:val="1247" w:hRule="atLeast"/>
        </w:trPr>
        <w:tc>
          <w:tcPr>
            <w:tcW w:w="661" w:type="dxa"/>
            <w:tcBorders>
              <w:right w:val="nil"/>
            </w:tcBorders>
          </w:tcPr>
          <w:p>
            <w:pPr>
              <w:pStyle w:val="TableParagraph"/>
              <w:spacing w:before="10"/>
              <w:rPr>
                <w:b/>
                <w:sz w:val="32"/>
              </w:rPr>
            </w:pPr>
          </w:p>
          <w:p>
            <w:pPr>
              <w:pStyle w:val="TableParagraph"/>
              <w:ind w:right="73"/>
              <w:jc w:val="right"/>
              <w:rPr>
                <w:b/>
                <w:sz w:val="32"/>
              </w:rPr>
            </w:pPr>
            <w:r>
              <w:rPr>
                <w:b/>
                <w:w w:val="99"/>
                <w:sz w:val="32"/>
              </w:rPr>
              <w:t>项</w:t>
            </w:r>
          </w:p>
        </w:tc>
        <w:tc>
          <w:tcPr>
            <w:tcW w:w="402" w:type="dxa"/>
            <w:tcBorders>
              <w:left w:val="nil"/>
              <w:right w:val="nil"/>
            </w:tcBorders>
          </w:tcPr>
          <w:p>
            <w:pPr>
              <w:pStyle w:val="TableParagraph"/>
              <w:spacing w:before="10"/>
              <w:rPr>
                <w:b/>
                <w:sz w:val="32"/>
              </w:rPr>
            </w:pPr>
          </w:p>
          <w:p>
            <w:pPr>
              <w:pStyle w:val="TableParagraph"/>
              <w:ind w:right="-15"/>
              <w:jc w:val="right"/>
              <w:rPr>
                <w:b/>
                <w:sz w:val="32"/>
              </w:rPr>
            </w:pPr>
            <w:r>
              <w:rPr>
                <w:b/>
                <w:w w:val="99"/>
                <w:sz w:val="32"/>
              </w:rPr>
              <w:t>目</w:t>
            </w:r>
          </w:p>
        </w:tc>
        <w:tc>
          <w:tcPr>
            <w:tcW w:w="562" w:type="dxa"/>
            <w:tcBorders>
              <w:left w:val="nil"/>
              <w:right w:val="nil"/>
            </w:tcBorders>
          </w:tcPr>
          <w:p>
            <w:pPr>
              <w:pStyle w:val="TableParagraph"/>
              <w:spacing w:before="10"/>
              <w:rPr>
                <w:b/>
                <w:sz w:val="32"/>
              </w:rPr>
            </w:pPr>
          </w:p>
          <w:p>
            <w:pPr>
              <w:pStyle w:val="TableParagraph"/>
              <w:ind w:right="75"/>
              <w:jc w:val="right"/>
              <w:rPr>
                <w:b/>
                <w:sz w:val="32"/>
              </w:rPr>
            </w:pPr>
            <w:r>
              <w:rPr>
                <w:b/>
                <w:w w:val="99"/>
                <w:sz w:val="32"/>
              </w:rPr>
              <w:t>名</w:t>
            </w:r>
          </w:p>
        </w:tc>
        <w:tc>
          <w:tcPr>
            <w:tcW w:w="663" w:type="dxa"/>
            <w:tcBorders>
              <w:left w:val="nil"/>
            </w:tcBorders>
          </w:tcPr>
          <w:p>
            <w:pPr>
              <w:pStyle w:val="TableParagraph"/>
              <w:spacing w:before="10"/>
              <w:rPr>
                <w:b/>
                <w:sz w:val="32"/>
              </w:rPr>
            </w:pPr>
          </w:p>
          <w:p>
            <w:pPr>
              <w:pStyle w:val="TableParagraph"/>
              <w:ind w:left="86"/>
              <w:rPr>
                <w:b/>
                <w:sz w:val="32"/>
              </w:rPr>
            </w:pPr>
            <w:r>
              <w:rPr>
                <w:b/>
                <w:w w:val="99"/>
                <w:sz w:val="32"/>
              </w:rPr>
              <w:t>称</w:t>
            </w:r>
          </w:p>
        </w:tc>
        <w:tc>
          <w:tcPr>
            <w:tcW w:w="6473" w:type="dxa"/>
          </w:tcPr>
          <w:p>
            <w:pPr>
              <w:pStyle w:val="TableParagraph"/>
              <w:spacing w:before="108"/>
              <w:ind w:left="106"/>
              <w:rPr>
                <w:sz w:val="32"/>
              </w:rPr>
            </w:pPr>
            <w:r>
              <w:rPr>
                <w:sz w:val="32"/>
              </w:rPr>
              <w:t>2020 年武汉市青少年暑假社区云托管项目参</w:t>
            </w:r>
          </w:p>
          <w:p>
            <w:pPr>
              <w:pStyle w:val="TableParagraph"/>
              <w:spacing w:before="214"/>
              <w:ind w:left="106"/>
              <w:rPr>
                <w:sz w:val="32"/>
              </w:rPr>
            </w:pPr>
            <w:r>
              <w:rPr>
                <w:sz w:val="32"/>
              </w:rPr>
              <w:t>与学生工具包购置</w:t>
            </w:r>
          </w:p>
        </w:tc>
      </w:tr>
      <w:tr>
        <w:trPr>
          <w:trHeight w:val="1068" w:hRule="atLeast"/>
        </w:trPr>
        <w:tc>
          <w:tcPr>
            <w:tcW w:w="661" w:type="dxa"/>
            <w:tcBorders>
              <w:right w:val="nil"/>
            </w:tcBorders>
          </w:tcPr>
          <w:p>
            <w:pPr>
              <w:pStyle w:val="TableParagraph"/>
              <w:spacing w:before="10"/>
              <w:rPr>
                <w:b/>
                <w:sz w:val="25"/>
              </w:rPr>
            </w:pPr>
          </w:p>
          <w:p>
            <w:pPr>
              <w:pStyle w:val="TableParagraph"/>
              <w:ind w:right="73"/>
              <w:jc w:val="right"/>
              <w:rPr>
                <w:b/>
                <w:sz w:val="32"/>
              </w:rPr>
            </w:pPr>
            <w:r>
              <w:rPr>
                <w:b/>
                <w:w w:val="99"/>
                <w:sz w:val="32"/>
              </w:rPr>
              <w:t>采</w:t>
            </w:r>
          </w:p>
        </w:tc>
        <w:tc>
          <w:tcPr>
            <w:tcW w:w="402" w:type="dxa"/>
            <w:tcBorders>
              <w:left w:val="nil"/>
              <w:right w:val="nil"/>
            </w:tcBorders>
          </w:tcPr>
          <w:p>
            <w:pPr>
              <w:pStyle w:val="TableParagraph"/>
              <w:rPr>
                <w:rFonts w:ascii="Times New Roman"/>
                <w:sz w:val="36"/>
              </w:rPr>
            </w:pPr>
          </w:p>
        </w:tc>
        <w:tc>
          <w:tcPr>
            <w:tcW w:w="562" w:type="dxa"/>
            <w:tcBorders>
              <w:left w:val="nil"/>
              <w:right w:val="nil"/>
            </w:tcBorders>
          </w:tcPr>
          <w:p>
            <w:pPr>
              <w:pStyle w:val="TableParagraph"/>
              <w:spacing w:before="10"/>
              <w:rPr>
                <w:b/>
                <w:sz w:val="25"/>
              </w:rPr>
            </w:pPr>
          </w:p>
          <w:p>
            <w:pPr>
              <w:pStyle w:val="TableParagraph"/>
              <w:ind w:left="7"/>
              <w:rPr>
                <w:b/>
                <w:sz w:val="32"/>
              </w:rPr>
            </w:pPr>
            <w:r>
              <w:rPr>
                <w:b/>
                <w:w w:val="99"/>
                <w:sz w:val="32"/>
              </w:rPr>
              <w:t>购</w:t>
            </w:r>
          </w:p>
        </w:tc>
        <w:tc>
          <w:tcPr>
            <w:tcW w:w="663" w:type="dxa"/>
            <w:tcBorders>
              <w:left w:val="nil"/>
            </w:tcBorders>
          </w:tcPr>
          <w:p>
            <w:pPr>
              <w:pStyle w:val="TableParagraph"/>
              <w:spacing w:before="10"/>
              <w:rPr>
                <w:b/>
                <w:sz w:val="25"/>
              </w:rPr>
            </w:pPr>
          </w:p>
          <w:p>
            <w:pPr>
              <w:pStyle w:val="TableParagraph"/>
              <w:ind w:left="86"/>
              <w:rPr>
                <w:b/>
                <w:sz w:val="32"/>
              </w:rPr>
            </w:pPr>
            <w:r>
              <w:rPr>
                <w:b/>
                <w:w w:val="99"/>
                <w:sz w:val="32"/>
              </w:rPr>
              <w:t>人</w:t>
            </w:r>
          </w:p>
        </w:tc>
        <w:tc>
          <w:tcPr>
            <w:tcW w:w="6473" w:type="dxa"/>
          </w:tcPr>
          <w:p>
            <w:pPr>
              <w:pStyle w:val="TableParagraph"/>
              <w:spacing w:before="10"/>
              <w:rPr>
                <w:b/>
                <w:sz w:val="25"/>
              </w:rPr>
            </w:pPr>
          </w:p>
          <w:p>
            <w:pPr>
              <w:pStyle w:val="TableParagraph"/>
              <w:ind w:left="106"/>
              <w:rPr>
                <w:sz w:val="32"/>
              </w:rPr>
            </w:pPr>
            <w:r>
              <w:rPr>
                <w:sz w:val="32"/>
              </w:rPr>
              <w:t>中国共产主义青年团武汉市委员会</w:t>
            </w:r>
          </w:p>
        </w:tc>
      </w:tr>
      <w:tr>
        <w:trPr>
          <w:trHeight w:val="1094" w:hRule="atLeast"/>
        </w:trPr>
        <w:tc>
          <w:tcPr>
            <w:tcW w:w="661" w:type="dxa"/>
            <w:tcBorders>
              <w:right w:val="nil"/>
            </w:tcBorders>
          </w:tcPr>
          <w:p>
            <w:pPr>
              <w:pStyle w:val="TableParagraph"/>
              <w:spacing w:before="10"/>
              <w:rPr>
                <w:b/>
                <w:sz w:val="26"/>
              </w:rPr>
            </w:pPr>
          </w:p>
          <w:p>
            <w:pPr>
              <w:pStyle w:val="TableParagraph"/>
              <w:ind w:right="73"/>
              <w:jc w:val="right"/>
              <w:rPr>
                <w:b/>
                <w:sz w:val="32"/>
              </w:rPr>
            </w:pPr>
            <w:r>
              <w:rPr>
                <w:b/>
                <w:w w:val="99"/>
                <w:sz w:val="32"/>
              </w:rPr>
              <w:t>代</w:t>
            </w:r>
          </w:p>
        </w:tc>
        <w:tc>
          <w:tcPr>
            <w:tcW w:w="402" w:type="dxa"/>
            <w:tcBorders>
              <w:left w:val="nil"/>
              <w:right w:val="nil"/>
            </w:tcBorders>
          </w:tcPr>
          <w:p>
            <w:pPr>
              <w:pStyle w:val="TableParagraph"/>
              <w:spacing w:before="10"/>
              <w:rPr>
                <w:b/>
                <w:sz w:val="26"/>
              </w:rPr>
            </w:pPr>
          </w:p>
          <w:p>
            <w:pPr>
              <w:pStyle w:val="TableParagraph"/>
              <w:ind w:right="-15"/>
              <w:jc w:val="right"/>
              <w:rPr>
                <w:b/>
                <w:sz w:val="32"/>
              </w:rPr>
            </w:pPr>
            <w:r>
              <w:rPr>
                <w:b/>
                <w:w w:val="99"/>
                <w:sz w:val="32"/>
              </w:rPr>
              <w:t>理</w:t>
            </w:r>
          </w:p>
        </w:tc>
        <w:tc>
          <w:tcPr>
            <w:tcW w:w="562" w:type="dxa"/>
            <w:tcBorders>
              <w:left w:val="nil"/>
              <w:right w:val="nil"/>
            </w:tcBorders>
          </w:tcPr>
          <w:p>
            <w:pPr>
              <w:pStyle w:val="TableParagraph"/>
              <w:spacing w:before="10"/>
              <w:rPr>
                <w:b/>
                <w:sz w:val="26"/>
              </w:rPr>
            </w:pPr>
          </w:p>
          <w:p>
            <w:pPr>
              <w:pStyle w:val="TableParagraph"/>
              <w:ind w:right="75"/>
              <w:jc w:val="right"/>
              <w:rPr>
                <w:b/>
                <w:sz w:val="32"/>
              </w:rPr>
            </w:pPr>
            <w:r>
              <w:rPr>
                <w:b/>
                <w:w w:val="99"/>
                <w:sz w:val="32"/>
              </w:rPr>
              <w:t>机</w:t>
            </w:r>
          </w:p>
        </w:tc>
        <w:tc>
          <w:tcPr>
            <w:tcW w:w="663" w:type="dxa"/>
            <w:tcBorders>
              <w:left w:val="nil"/>
            </w:tcBorders>
          </w:tcPr>
          <w:p>
            <w:pPr>
              <w:pStyle w:val="TableParagraph"/>
              <w:spacing w:before="10"/>
              <w:rPr>
                <w:b/>
                <w:sz w:val="26"/>
              </w:rPr>
            </w:pPr>
          </w:p>
          <w:p>
            <w:pPr>
              <w:pStyle w:val="TableParagraph"/>
              <w:ind w:left="86"/>
              <w:rPr>
                <w:b/>
                <w:sz w:val="32"/>
              </w:rPr>
            </w:pPr>
            <w:r>
              <w:rPr>
                <w:b/>
                <w:w w:val="99"/>
                <w:sz w:val="32"/>
              </w:rPr>
              <w:t>构</w:t>
            </w:r>
          </w:p>
        </w:tc>
        <w:tc>
          <w:tcPr>
            <w:tcW w:w="6473" w:type="dxa"/>
          </w:tcPr>
          <w:p>
            <w:pPr>
              <w:pStyle w:val="TableParagraph"/>
              <w:spacing w:before="10"/>
              <w:rPr>
                <w:b/>
                <w:sz w:val="26"/>
              </w:rPr>
            </w:pPr>
          </w:p>
          <w:p>
            <w:pPr>
              <w:pStyle w:val="TableParagraph"/>
              <w:ind w:left="106"/>
              <w:rPr>
                <w:sz w:val="32"/>
              </w:rPr>
            </w:pPr>
            <w:r>
              <w:rPr>
                <w:sz w:val="32"/>
              </w:rPr>
              <w:t>武汉聚采融招标咨询有限公司</w:t>
            </w:r>
          </w:p>
        </w:tc>
      </w:tr>
    </w:tbl>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6"/>
        <w:ind w:left="0"/>
        <w:rPr>
          <w:b/>
          <w:sz w:val="25"/>
        </w:rPr>
      </w:pPr>
    </w:p>
    <w:p>
      <w:pPr>
        <w:spacing w:before="37"/>
        <w:ind w:left="2572" w:right="0" w:firstLine="0"/>
        <w:jc w:val="left"/>
        <w:rPr>
          <w:b/>
          <w:sz w:val="44"/>
        </w:rPr>
      </w:pPr>
      <w:r>
        <w:rPr>
          <w:b/>
          <w:sz w:val="44"/>
        </w:rPr>
        <w:t>二 0 二 0 年 六 月</w:t>
      </w:r>
    </w:p>
    <w:p>
      <w:pPr>
        <w:spacing w:after="0"/>
        <w:jc w:val="left"/>
        <w:rPr>
          <w:sz w:val="44"/>
        </w:rPr>
        <w:sectPr>
          <w:headerReference w:type="default" r:id="rId5"/>
          <w:type w:val="continuous"/>
          <w:pgSz w:w="11910" w:h="16840"/>
          <w:pgMar w:header="139" w:top="1660" w:bottom="280" w:left="1580" w:right="1340"/>
        </w:sectPr>
      </w:pPr>
    </w:p>
    <w:p>
      <w:pPr>
        <w:pStyle w:val="BodyText"/>
        <w:ind w:left="0"/>
        <w:rPr>
          <w:b/>
          <w:sz w:val="20"/>
        </w:rPr>
      </w:pPr>
    </w:p>
    <w:p>
      <w:pPr>
        <w:pStyle w:val="BodyText"/>
        <w:spacing w:before="11"/>
        <w:ind w:left="0"/>
        <w:rPr>
          <w:b/>
          <w:sz w:val="21"/>
        </w:rPr>
      </w:pPr>
    </w:p>
    <w:p>
      <w:pPr>
        <w:tabs>
          <w:tab w:pos="801" w:val="left" w:leader="none"/>
        </w:tabs>
        <w:spacing w:before="45"/>
        <w:ind w:left="0" w:right="118" w:firstLine="0"/>
        <w:jc w:val="center"/>
        <w:rPr>
          <w:b/>
          <w:sz w:val="40"/>
        </w:rPr>
      </w:pPr>
      <w:r>
        <w:rPr>
          <w:b/>
          <w:sz w:val="40"/>
        </w:rPr>
        <w:t>目</w:t>
        <w:tab/>
        <w:t>录</w:t>
      </w:r>
    </w:p>
    <w:sdt>
      <w:sdtPr>
        <w:docPartObj>
          <w:docPartGallery w:val="Table of Contents"/>
          <w:docPartUnique/>
        </w:docPartObj>
      </w:sdtPr>
      <w:sdtEndPr/>
      <w:sdtContent>
        <w:p>
          <w:pPr>
            <w:pStyle w:val="TOC1"/>
            <w:tabs>
              <w:tab w:pos="9147" w:val="right" w:leader="dot"/>
            </w:tabs>
            <w:spacing w:before="355"/>
          </w:pPr>
          <w:hyperlink w:history="true" w:anchor="_bookmark0">
            <w:r>
              <w:rPr/>
              <w:t>第一章 公开招标公告</w:t>
              <w:tab/>
              <w:t>1</w:t>
            </w:r>
          </w:hyperlink>
        </w:p>
        <w:p>
          <w:pPr>
            <w:pStyle w:val="TOC1"/>
            <w:tabs>
              <w:tab w:pos="9147" w:val="right" w:leader="dot"/>
            </w:tabs>
          </w:pPr>
          <w:hyperlink w:history="true" w:anchor="_bookmark1">
            <w:r>
              <w:rPr/>
              <w:t>第二章 投标人须知</w:t>
              <w:tab/>
              <w:t>6</w:t>
            </w:r>
          </w:hyperlink>
        </w:p>
        <w:p>
          <w:pPr>
            <w:pStyle w:val="TOC1"/>
            <w:tabs>
              <w:tab w:pos="9149" w:val="right" w:leader="dot"/>
            </w:tabs>
            <w:spacing w:before="406"/>
          </w:pPr>
          <w:hyperlink w:history="true" w:anchor="_bookmark2">
            <w:r>
              <w:rPr/>
              <w:t>第三章 采购需求</w:t>
              <w:tab/>
              <w:t>23</w:t>
            </w:r>
          </w:hyperlink>
        </w:p>
        <w:p>
          <w:pPr>
            <w:pStyle w:val="TOC1"/>
            <w:tabs>
              <w:tab w:pos="9149" w:val="right" w:leader="dot"/>
            </w:tabs>
            <w:spacing w:before="403"/>
          </w:pPr>
          <w:hyperlink w:history="true" w:anchor="_bookmark3">
            <w:r>
              <w:rPr/>
              <w:t>第四章 资格审查方法及标准</w:t>
              <w:tab/>
              <w:t>30</w:t>
            </w:r>
          </w:hyperlink>
        </w:p>
        <w:p>
          <w:pPr>
            <w:pStyle w:val="TOC1"/>
            <w:tabs>
              <w:tab w:pos="9149" w:val="right" w:leader="dot"/>
            </w:tabs>
          </w:pPr>
          <w:hyperlink w:history="true" w:anchor="_bookmark4">
            <w:r>
              <w:rPr/>
              <w:t>第五章评标方法、程序及标准</w:t>
              <w:tab/>
              <w:t>35</w:t>
            </w:r>
          </w:hyperlink>
        </w:p>
        <w:p>
          <w:pPr>
            <w:pStyle w:val="TOC1"/>
            <w:tabs>
              <w:tab w:pos="9149" w:val="right" w:leader="dot"/>
            </w:tabs>
            <w:spacing w:before="403"/>
          </w:pPr>
          <w:hyperlink w:history="true" w:anchor="_bookmark5">
            <w:r>
              <w:rPr/>
              <w:t>第六章 合同书格式</w:t>
              <w:tab/>
              <w:t>40</w:t>
            </w:r>
          </w:hyperlink>
        </w:p>
        <w:p>
          <w:pPr>
            <w:pStyle w:val="TOC1"/>
            <w:tabs>
              <w:tab w:pos="9149" w:val="right" w:leader="dot"/>
            </w:tabs>
          </w:pPr>
          <w:hyperlink w:history="true" w:anchor="_bookmark6">
            <w:r>
              <w:rPr/>
              <w:t>第七章投标文件格式（参考）</w:t>
              <w:tab/>
              <w:t>41</w:t>
            </w:r>
          </w:hyperlink>
        </w:p>
      </w:sdtContent>
    </w:sdt>
    <w:p>
      <w:pPr>
        <w:spacing w:after="0"/>
        <w:sectPr>
          <w:headerReference w:type="default" r:id="rId6"/>
          <w:pgSz w:w="11850" w:h="16790"/>
          <w:pgMar w:header="139" w:footer="0" w:top="1400" w:bottom="280" w:left="900" w:right="780"/>
        </w:sectPr>
      </w:pPr>
    </w:p>
    <w:p>
      <w:pPr>
        <w:pStyle w:val="Heading1"/>
        <w:spacing w:before="113"/>
        <w:ind w:left="3309"/>
      </w:pPr>
      <w:bookmarkStart w:name="第一章 公开招标公告" w:id="1"/>
      <w:bookmarkEnd w:id="1"/>
      <w:r>
        <w:rPr>
          <w:b w:val="0"/>
        </w:rPr>
      </w:r>
      <w:bookmarkStart w:name="_bookmark0" w:id="2"/>
      <w:bookmarkEnd w:id="2"/>
      <w:r>
        <w:rPr>
          <w:b w:val="0"/>
        </w:rPr>
      </w:r>
      <w:r>
        <w:rPr/>
        <w:t>第一章 公开招标公告</w:t>
      </w:r>
    </w:p>
    <w:p>
      <w:pPr>
        <w:pStyle w:val="BodyText"/>
        <w:spacing w:line="374" w:lineRule="auto" w:before="180"/>
        <w:ind w:right="1018" w:firstLine="840"/>
        <w:jc w:val="both"/>
      </w:pPr>
      <w:r>
        <w:rPr>
          <w:spacing w:val="1"/>
          <w:u w:val="single"/>
        </w:rPr>
        <w:t>武汉聚采融招标咨询有限公司</w:t>
      </w:r>
      <w:r>
        <w:rPr/>
        <w:t>受</w:t>
      </w:r>
      <w:r>
        <w:rPr>
          <w:u w:val="single"/>
        </w:rPr>
        <w:t>中国共产主义青年团武汉市</w:t>
      </w:r>
      <w:r>
        <w:rPr>
          <w:spacing w:val="-281"/>
          <w:u w:val="single"/>
        </w:rPr>
        <w:t>委</w:t>
      </w:r>
      <w:r>
        <w:rPr>
          <w:spacing w:val="-2"/>
          <w:u w:val="single"/>
        </w:rPr>
        <w:t>员会</w:t>
      </w:r>
      <w:r>
        <w:rPr>
          <w:spacing w:val="-13"/>
        </w:rPr>
        <w:t>的委托，对 </w:t>
      </w:r>
      <w:r>
        <w:rPr>
          <w:u w:val="single"/>
        </w:rPr>
        <w:t>2020</w:t>
      </w:r>
      <w:r>
        <w:rPr>
          <w:spacing w:val="-9"/>
          <w:u w:val="single"/>
        </w:rPr>
        <w:t> 年武汉市青少年暑假社区云托管项目参与学生</w:t>
      </w:r>
      <w:r>
        <w:rPr>
          <w:u w:val="single"/>
        </w:rPr>
        <w:t>工具包购置</w:t>
      </w:r>
      <w:r>
        <w:rPr/>
        <w:t>项目进行公开招标采购，欢迎符合资格条件的投标人投</w:t>
      </w:r>
      <w:r>
        <w:rPr>
          <w:spacing w:val="-2"/>
        </w:rPr>
        <w:t>标。</w:t>
      </w:r>
    </w:p>
    <w:p>
      <w:pPr>
        <w:spacing w:before="1"/>
        <w:ind w:left="900" w:right="0" w:firstLine="0"/>
        <w:jc w:val="left"/>
        <w:rPr>
          <w:b/>
          <w:sz w:val="28"/>
        </w:rPr>
      </w:pPr>
      <w:r>
        <w:rPr>
          <w:b/>
          <w:sz w:val="28"/>
        </w:rPr>
        <w:t>一、项目概况</w:t>
      </w:r>
    </w:p>
    <w:p>
      <w:pPr>
        <w:pStyle w:val="BodyText"/>
        <w:spacing w:before="203"/>
      </w:pPr>
      <w:r>
        <w:rPr/>
        <w:t>（一）项目编号：</w:t>
      </w:r>
      <w:r>
        <w:rPr>
          <w:u w:val="single"/>
        </w:rPr>
        <w:t>WHJCR-2020-00044</w:t>
      </w:r>
    </w:p>
    <w:p>
      <w:pPr>
        <w:pStyle w:val="BodyText"/>
        <w:spacing w:line="374" w:lineRule="auto" w:before="200"/>
        <w:ind w:right="1018"/>
      </w:pPr>
      <w:r>
        <w:rPr/>
        <w:t>（二）项目名称：</w:t>
      </w:r>
      <w:r>
        <w:rPr>
          <w:u w:val="single"/>
        </w:rPr>
        <w:t>2020</w:t>
      </w:r>
      <w:r>
        <w:rPr>
          <w:spacing w:val="-5"/>
          <w:u w:val="single"/>
        </w:rPr>
        <w:t> 年武汉市青少年暑假社区云托管项目参与学</w:t>
      </w:r>
      <w:r>
        <w:rPr>
          <w:spacing w:val="-273"/>
          <w:u w:val="single"/>
        </w:rPr>
        <w:t>生工</w:t>
      </w:r>
      <w:r>
        <w:rPr>
          <w:spacing w:val="-1"/>
          <w:u w:val="single"/>
        </w:rPr>
        <w:t>具包购置</w:t>
      </w:r>
    </w:p>
    <w:p>
      <w:pPr>
        <w:pStyle w:val="BodyText"/>
        <w:spacing w:before="2"/>
      </w:pPr>
      <w:r>
        <w:rPr/>
        <w:t>（三）采购预算：</w:t>
      </w:r>
      <w:r>
        <w:rPr>
          <w:u w:val="single"/>
        </w:rPr>
        <w:t>68.00 万元</w:t>
      </w:r>
      <w:r>
        <w:rPr/>
        <w:t>，最高限价：</w:t>
      </w:r>
      <w:r>
        <w:rPr>
          <w:u w:val="single"/>
        </w:rPr>
        <w:t>68.00 万元</w:t>
      </w:r>
    </w:p>
    <w:p>
      <w:pPr>
        <w:pStyle w:val="BodyText"/>
        <w:spacing w:before="200"/>
      </w:pPr>
      <w:r>
        <w:rPr/>
        <w:t>（四）项目基本概况:</w:t>
      </w:r>
    </w:p>
    <w:p>
      <w:pPr>
        <w:pStyle w:val="ListParagraph"/>
        <w:numPr>
          <w:ilvl w:val="0"/>
          <w:numId w:val="1"/>
        </w:numPr>
        <w:tabs>
          <w:tab w:pos="1184" w:val="left" w:leader="none"/>
        </w:tabs>
        <w:spacing w:line="376" w:lineRule="auto" w:before="200" w:after="0"/>
        <w:ind w:left="900" w:right="1018" w:firstLine="0"/>
        <w:jc w:val="left"/>
        <w:rPr>
          <w:sz w:val="28"/>
        </w:rPr>
      </w:pPr>
      <w:r>
        <w:rPr>
          <w:spacing w:val="-7"/>
          <w:sz w:val="28"/>
        </w:rPr>
        <w:t>本次项目共分 </w:t>
      </w:r>
      <w:r>
        <w:rPr>
          <w:sz w:val="28"/>
          <w:u w:val="single"/>
        </w:rPr>
        <w:t>1</w:t>
      </w:r>
      <w:r>
        <w:rPr>
          <w:spacing w:val="-21"/>
          <w:sz w:val="28"/>
          <w:u w:val="single"/>
        </w:rPr>
        <w:t> 个</w:t>
      </w:r>
      <w:r>
        <w:rPr>
          <w:sz w:val="28"/>
        </w:rPr>
        <w:t>包。详细技术规格、参数及要求见本项目招标</w:t>
      </w:r>
      <w:r>
        <w:rPr>
          <w:spacing w:val="-20"/>
          <w:sz w:val="28"/>
        </w:rPr>
        <w:t>文件第 </w:t>
      </w:r>
      <w:r>
        <w:rPr>
          <w:sz w:val="28"/>
          <w:u w:val="single"/>
        </w:rPr>
        <w:t>3</w:t>
      </w:r>
      <w:r>
        <w:rPr>
          <w:spacing w:val="-1"/>
          <w:sz w:val="28"/>
        </w:rPr>
        <w:t> 章内容。</w:t>
      </w:r>
    </w:p>
    <w:p>
      <w:pPr>
        <w:pStyle w:val="BodyText"/>
        <w:spacing w:line="353" w:lineRule="exact"/>
      </w:pPr>
      <w:r>
        <w:rPr/>
        <w:t>第 1 包：</w:t>
      </w:r>
    </w:p>
    <w:p>
      <w:pPr>
        <w:pStyle w:val="ListParagraph"/>
        <w:numPr>
          <w:ilvl w:val="0"/>
          <w:numId w:val="2"/>
        </w:numPr>
        <w:tabs>
          <w:tab w:pos="1602" w:val="left" w:leader="none"/>
        </w:tabs>
        <w:spacing w:line="240" w:lineRule="auto" w:before="201" w:after="0"/>
        <w:ind w:left="1602" w:right="0" w:hanging="702"/>
        <w:jc w:val="left"/>
        <w:rPr>
          <w:sz w:val="28"/>
        </w:rPr>
      </w:pPr>
      <w:r>
        <w:rPr>
          <w:spacing w:val="-3"/>
          <w:sz w:val="28"/>
        </w:rPr>
        <w:t>项目包名称：青少年暑假社区云托管项目参与学生工具包</w:t>
      </w:r>
    </w:p>
    <w:p>
      <w:pPr>
        <w:pStyle w:val="ListParagraph"/>
        <w:numPr>
          <w:ilvl w:val="0"/>
          <w:numId w:val="2"/>
        </w:numPr>
        <w:tabs>
          <w:tab w:pos="1602" w:val="left" w:leader="none"/>
        </w:tabs>
        <w:spacing w:line="240" w:lineRule="auto" w:before="203" w:after="0"/>
        <w:ind w:left="1602" w:right="0" w:hanging="702"/>
        <w:jc w:val="left"/>
        <w:rPr>
          <w:sz w:val="28"/>
        </w:rPr>
      </w:pPr>
      <w:r>
        <w:rPr>
          <w:spacing w:val="-2"/>
          <w:sz w:val="28"/>
        </w:rPr>
        <w:t>类别：</w:t>
      </w:r>
      <w:r>
        <w:rPr>
          <w:sz w:val="28"/>
          <w:u w:val="single"/>
        </w:rPr>
        <w:t>货物</w:t>
      </w:r>
    </w:p>
    <w:p>
      <w:pPr>
        <w:pStyle w:val="ListParagraph"/>
        <w:numPr>
          <w:ilvl w:val="0"/>
          <w:numId w:val="2"/>
        </w:numPr>
        <w:tabs>
          <w:tab w:pos="1602" w:val="left" w:leader="none"/>
        </w:tabs>
        <w:spacing w:line="240" w:lineRule="auto" w:before="200" w:after="0"/>
        <w:ind w:left="1602" w:right="0" w:hanging="702"/>
        <w:jc w:val="left"/>
        <w:rPr>
          <w:sz w:val="28"/>
        </w:rPr>
      </w:pPr>
      <w:r>
        <w:rPr>
          <w:spacing w:val="-2"/>
          <w:sz w:val="28"/>
        </w:rPr>
        <w:t>用途：</w:t>
      </w:r>
      <w:r>
        <w:rPr>
          <w:spacing w:val="-3"/>
          <w:sz w:val="28"/>
          <w:u w:val="single"/>
        </w:rPr>
        <w:t>购置用于参与云托管青少年线下活动使用。</w:t>
      </w:r>
    </w:p>
    <w:p>
      <w:pPr>
        <w:pStyle w:val="BodyText"/>
        <w:spacing w:before="201"/>
      </w:pPr>
      <w:r>
        <w:rPr/>
        <w:t>（4）数量：</w:t>
      </w:r>
      <w:r>
        <w:rPr>
          <w:u w:val="single"/>
        </w:rPr>
        <w:t>10000 套</w:t>
      </w:r>
    </w:p>
    <w:p>
      <w:pPr>
        <w:pStyle w:val="BodyText"/>
        <w:spacing w:line="374" w:lineRule="auto" w:before="202"/>
        <w:ind w:right="1015"/>
        <w:jc w:val="both"/>
      </w:pPr>
      <w:r>
        <w:rPr>
          <w:spacing w:val="-3"/>
        </w:rPr>
        <w:t>（5）采购需求：</w:t>
      </w:r>
      <w:r>
        <w:rPr>
          <w:spacing w:val="-4"/>
          <w:u w:val="single"/>
        </w:rPr>
        <w:t>为参与云托管的青少年配置托管工具包，包括植物</w:t>
      </w:r>
      <w:r>
        <w:rPr>
          <w:spacing w:val="-270"/>
          <w:u w:val="single"/>
        </w:rPr>
        <w:t>种子</w:t>
      </w:r>
      <w:r>
        <w:rPr>
          <w:u w:val="single"/>
        </w:rPr>
        <w:t>包、学生单人跳绳、12</w:t>
      </w:r>
      <w:r>
        <w:rPr>
          <w:spacing w:val="-8"/>
          <w:u w:val="single"/>
        </w:rPr>
        <w:t> 色彩色铅笔、学生益智数独游戏等，共计10000</w:t>
      </w:r>
      <w:r>
        <w:rPr>
          <w:spacing w:val="-10"/>
          <w:u w:val="single"/>
        </w:rPr>
        <w:t> 套，具体详见本项目招标公告附件采购需求。</w:t>
      </w:r>
    </w:p>
    <w:p>
      <w:pPr>
        <w:pStyle w:val="BodyText"/>
        <w:spacing w:before="2"/>
      </w:pPr>
      <w:r>
        <w:rPr/>
        <w:t>（6）采购预算：</w:t>
      </w:r>
      <w:r>
        <w:rPr>
          <w:u w:val="single"/>
        </w:rPr>
        <w:t>68.00 万元</w:t>
      </w:r>
      <w:r>
        <w:rPr/>
        <w:t> ，最高限价：</w:t>
      </w:r>
      <w:r>
        <w:rPr>
          <w:u w:val="single"/>
        </w:rPr>
        <w:t>68.00 万元</w:t>
      </w:r>
    </w:p>
    <w:p>
      <w:pPr>
        <w:pStyle w:val="ListParagraph"/>
        <w:numPr>
          <w:ilvl w:val="0"/>
          <w:numId w:val="3"/>
        </w:numPr>
        <w:tabs>
          <w:tab w:pos="1602" w:val="left" w:leader="none"/>
        </w:tabs>
        <w:spacing w:line="240" w:lineRule="auto" w:before="200" w:after="0"/>
        <w:ind w:left="1602" w:right="0" w:hanging="702"/>
        <w:jc w:val="left"/>
        <w:rPr>
          <w:sz w:val="28"/>
        </w:rPr>
      </w:pPr>
      <w:r>
        <w:rPr>
          <w:spacing w:val="-2"/>
          <w:sz w:val="28"/>
        </w:rPr>
        <w:t>期限</w:t>
      </w:r>
      <w:r>
        <w:rPr>
          <w:sz w:val="28"/>
        </w:rPr>
        <w:t>（</w:t>
      </w:r>
      <w:r>
        <w:rPr>
          <w:spacing w:val="-2"/>
          <w:sz w:val="28"/>
        </w:rPr>
        <w:t>交货期</w:t>
      </w:r>
      <w:r>
        <w:rPr>
          <w:sz w:val="28"/>
        </w:rPr>
        <w:t>）：</w:t>
      </w:r>
      <w:r>
        <w:rPr>
          <w:spacing w:val="-14"/>
          <w:sz w:val="28"/>
          <w:u w:val="single"/>
        </w:rPr>
        <w:t>合同签订后 </w:t>
      </w:r>
      <w:r>
        <w:rPr>
          <w:sz w:val="28"/>
          <w:u w:val="single"/>
        </w:rPr>
        <w:t>12</w:t>
      </w:r>
      <w:r>
        <w:rPr>
          <w:spacing w:val="-16"/>
          <w:sz w:val="28"/>
          <w:u w:val="single"/>
        </w:rPr>
        <w:t> 个日历天</w:t>
      </w:r>
    </w:p>
    <w:p>
      <w:pPr>
        <w:pStyle w:val="ListParagraph"/>
        <w:numPr>
          <w:ilvl w:val="0"/>
          <w:numId w:val="3"/>
        </w:numPr>
        <w:tabs>
          <w:tab w:pos="1602" w:val="left" w:leader="none"/>
        </w:tabs>
        <w:spacing w:line="240" w:lineRule="auto" w:before="200" w:after="0"/>
        <w:ind w:left="1602" w:right="0" w:hanging="702"/>
        <w:jc w:val="left"/>
        <w:rPr>
          <w:sz w:val="28"/>
        </w:rPr>
      </w:pPr>
      <w:r>
        <w:rPr>
          <w:spacing w:val="-3"/>
          <w:sz w:val="28"/>
        </w:rPr>
        <w:t>质保期：</w:t>
      </w:r>
      <w:r>
        <w:rPr>
          <w:spacing w:val="-12"/>
          <w:sz w:val="28"/>
          <w:u w:val="single"/>
        </w:rPr>
        <w:t>供货验收合格后 </w:t>
      </w:r>
      <w:r>
        <w:rPr>
          <w:sz w:val="28"/>
          <w:u w:val="single"/>
        </w:rPr>
        <w:t>6</w:t>
      </w:r>
      <w:r>
        <w:rPr>
          <w:spacing w:val="-24"/>
          <w:sz w:val="28"/>
          <w:u w:val="single"/>
        </w:rPr>
        <w:t> 个月</w:t>
      </w:r>
    </w:p>
    <w:p>
      <w:pPr>
        <w:spacing w:after="0" w:line="240" w:lineRule="auto"/>
        <w:jc w:val="left"/>
        <w:rPr>
          <w:sz w:val="28"/>
        </w:rPr>
        <w:sectPr>
          <w:footerReference w:type="default" r:id="rId7"/>
          <w:pgSz w:w="11850" w:h="16790"/>
          <w:pgMar w:footer="986" w:header="139" w:top="1400" w:bottom="1180" w:left="900" w:right="780"/>
          <w:pgNumType w:start="1"/>
        </w:sectPr>
      </w:pPr>
    </w:p>
    <w:p>
      <w:pPr>
        <w:pStyle w:val="BodyText"/>
        <w:spacing w:before="5"/>
        <w:ind w:left="0"/>
        <w:rPr>
          <w:sz w:val="10"/>
        </w:rPr>
      </w:pPr>
    </w:p>
    <w:p>
      <w:pPr>
        <w:pStyle w:val="ListParagraph"/>
        <w:numPr>
          <w:ilvl w:val="0"/>
          <w:numId w:val="3"/>
        </w:numPr>
        <w:tabs>
          <w:tab w:pos="1602" w:val="left" w:leader="none"/>
        </w:tabs>
        <w:spacing w:line="240" w:lineRule="auto" w:before="62" w:after="0"/>
        <w:ind w:left="1602" w:right="0" w:hanging="702"/>
        <w:jc w:val="left"/>
        <w:rPr>
          <w:sz w:val="28"/>
        </w:rPr>
      </w:pPr>
      <w:r>
        <w:rPr>
          <w:spacing w:val="-2"/>
          <w:sz w:val="28"/>
        </w:rPr>
        <w:t>其他：</w:t>
      </w:r>
      <w:r>
        <w:rPr>
          <w:sz w:val="28"/>
          <w:u w:val="single"/>
        </w:rPr>
        <w:t>/</w:t>
      </w:r>
    </w:p>
    <w:p>
      <w:pPr>
        <w:pStyle w:val="ListParagraph"/>
        <w:numPr>
          <w:ilvl w:val="0"/>
          <w:numId w:val="1"/>
        </w:numPr>
        <w:tabs>
          <w:tab w:pos="1184" w:val="left" w:leader="none"/>
        </w:tabs>
        <w:spacing w:line="374" w:lineRule="auto" w:before="201" w:after="0"/>
        <w:ind w:left="900" w:right="1018" w:firstLine="0"/>
        <w:jc w:val="left"/>
        <w:rPr>
          <w:sz w:val="28"/>
        </w:rPr>
      </w:pPr>
      <w:r>
        <w:rPr>
          <w:sz w:val="28"/>
        </w:rPr>
        <w:t>投标人参加投标的报价超过该包采购预算金额或最高限价的，其</w:t>
      </w:r>
      <w:r>
        <w:rPr>
          <w:spacing w:val="-3"/>
          <w:sz w:val="28"/>
        </w:rPr>
        <w:t>该包投标无效。</w:t>
      </w:r>
    </w:p>
    <w:p>
      <w:pPr>
        <w:pStyle w:val="ListParagraph"/>
        <w:numPr>
          <w:ilvl w:val="0"/>
          <w:numId w:val="1"/>
        </w:numPr>
        <w:tabs>
          <w:tab w:pos="1184" w:val="left" w:leader="none"/>
        </w:tabs>
        <w:spacing w:line="240" w:lineRule="auto" w:before="1" w:after="0"/>
        <w:ind w:left="1183" w:right="0" w:hanging="283"/>
        <w:jc w:val="left"/>
        <w:rPr>
          <w:sz w:val="28"/>
        </w:rPr>
      </w:pPr>
      <w:r>
        <w:rPr>
          <w:spacing w:val="-3"/>
          <w:sz w:val="28"/>
        </w:rPr>
        <w:t>参加多包投标的相关规定：</w:t>
      </w:r>
      <w:r>
        <w:rPr>
          <w:sz w:val="28"/>
          <w:u w:val="single"/>
        </w:rPr>
        <w:t>/</w:t>
      </w:r>
      <w:r>
        <w:rPr>
          <w:sz w:val="28"/>
        </w:rPr>
        <w:t>。</w:t>
      </w:r>
    </w:p>
    <w:p>
      <w:pPr>
        <w:pStyle w:val="ListParagraph"/>
        <w:numPr>
          <w:ilvl w:val="0"/>
          <w:numId w:val="1"/>
        </w:numPr>
        <w:tabs>
          <w:tab w:pos="1184" w:val="left" w:leader="none"/>
        </w:tabs>
        <w:spacing w:line="374" w:lineRule="auto" w:before="200" w:after="0"/>
        <w:ind w:left="900" w:right="4366" w:firstLine="0"/>
        <w:jc w:val="left"/>
        <w:rPr>
          <w:b/>
          <w:sz w:val="28"/>
        </w:rPr>
      </w:pPr>
      <w:r>
        <w:rPr>
          <w:spacing w:val="-3"/>
          <w:sz w:val="28"/>
        </w:rPr>
        <w:t>采购项目需要落实的政府采购政策</w:t>
      </w:r>
      <w:r>
        <w:rPr>
          <w:sz w:val="28"/>
          <w:u w:val="single"/>
        </w:rPr>
        <w:t>/</w:t>
      </w:r>
      <w:r>
        <w:rPr>
          <w:sz w:val="28"/>
        </w:rPr>
        <w:t>。</w:t>
      </w:r>
      <w:r>
        <w:rPr>
          <w:b/>
          <w:sz w:val="28"/>
        </w:rPr>
        <w:t>二、投标人资格要求</w:t>
      </w:r>
    </w:p>
    <w:p>
      <w:pPr>
        <w:pStyle w:val="BodyText"/>
        <w:spacing w:before="2"/>
      </w:pPr>
      <w:r>
        <w:rPr/>
        <w:t>（一）投标人必须符合《政府采购法》第二十二条规定的条件；</w:t>
      </w:r>
    </w:p>
    <w:p>
      <w:pPr>
        <w:pStyle w:val="BodyText"/>
        <w:spacing w:before="200"/>
      </w:pPr>
      <w:r>
        <w:rPr/>
        <w:t>（二）各包特定资格要求：</w:t>
      </w:r>
    </w:p>
    <w:p>
      <w:pPr>
        <w:pStyle w:val="BodyText"/>
        <w:spacing w:before="201"/>
      </w:pPr>
      <w:r>
        <w:rPr/>
        <w:t>1、投标人参加政府采购活动前三年内未被列入“信用中国”网站</w:t>
      </w:r>
    </w:p>
    <w:p>
      <w:pPr>
        <w:pStyle w:val="BodyText"/>
        <w:spacing w:line="374" w:lineRule="auto" w:before="203"/>
        <w:ind w:right="1015"/>
      </w:pPr>
      <w:r>
        <w:rPr/>
        <w:t>(www.creditchina.gov.cn)失信被执行人、重大税收违法案件当事人、政府采购严重违法失信行为记录名单和“中国政府采购”网站</w:t>
      </w:r>
    </w:p>
    <w:p>
      <w:pPr>
        <w:pStyle w:val="BodyText"/>
        <w:spacing w:line="376" w:lineRule="auto"/>
        <w:ind w:right="1018"/>
      </w:pPr>
      <w:r>
        <w:rPr/>
        <w:t>（</w:t>
      </w:r>
      <w:hyperlink r:id="rId8">
        <w:r>
          <w:rPr/>
          <w:t>www.ccgp.gov.cn</w:t>
        </w:r>
      </w:hyperlink>
      <w:r>
        <w:rPr/>
        <w:t>） 政府采购严重违法失信行为记录名单（以投标截止当日查询结果为准）。</w:t>
      </w:r>
    </w:p>
    <w:p>
      <w:pPr>
        <w:pStyle w:val="BodyText"/>
        <w:spacing w:line="374" w:lineRule="auto"/>
        <w:ind w:right="974"/>
      </w:pPr>
      <w:r>
        <w:rPr/>
        <w:t>2、投标人单位负责人为同一人或者存在直接控股、管理关系的不同投标人，不得参加同一合同项下的政府采购活动。</w:t>
      </w:r>
    </w:p>
    <w:p>
      <w:pPr>
        <w:pStyle w:val="BodyText"/>
      </w:pPr>
      <w:r>
        <w:rPr/>
        <w:t>第（1）包：</w:t>
      </w:r>
      <w:r>
        <w:rPr>
          <w:u w:val="single"/>
        </w:rPr>
        <w:t>/</w:t>
      </w:r>
    </w:p>
    <w:p>
      <w:pPr>
        <w:pStyle w:val="BodyText"/>
        <w:spacing w:before="195"/>
      </w:pPr>
      <w:r>
        <w:rPr/>
        <w:t>是否接受联合体投标：</w:t>
      </w:r>
      <w:r>
        <w:rPr>
          <w:u w:val="single"/>
        </w:rPr>
        <w:t> 不接受</w:t>
      </w:r>
    </w:p>
    <w:p>
      <w:pPr>
        <w:spacing w:line="376" w:lineRule="auto" w:before="201"/>
        <w:ind w:left="900" w:right="1426" w:firstLine="0"/>
        <w:jc w:val="left"/>
        <w:rPr>
          <w:b/>
          <w:sz w:val="28"/>
        </w:rPr>
      </w:pPr>
      <w:r>
        <w:rPr>
          <w:sz w:val="28"/>
        </w:rPr>
        <w:t>（三）如国家法律法规对市场准入有要求的还应符合相关规定。</w:t>
      </w:r>
      <w:r>
        <w:rPr>
          <w:b/>
          <w:sz w:val="28"/>
        </w:rPr>
        <w:t>三、招标文件的获取</w:t>
      </w:r>
    </w:p>
    <w:p>
      <w:pPr>
        <w:pStyle w:val="BodyText"/>
        <w:spacing w:line="322" w:lineRule="exact"/>
        <w:ind w:left="760"/>
      </w:pPr>
      <w:bookmarkStart w:name="（一）获取时间： 2020年06月17日至 2020年06月24日北京时间每天上" w:id="3"/>
      <w:bookmarkEnd w:id="3"/>
      <w:r>
        <w:rPr/>
      </w:r>
      <w:r>
        <w:rPr/>
        <w:t>（一）获取时间：</w:t>
      </w:r>
      <w:r>
        <w:rPr>
          <w:u w:val="thick"/>
        </w:rPr>
        <w:t> 2020年06月17日至 2020年06月24日</w:t>
      </w:r>
      <w:r>
        <w:rPr/>
        <w:t>北京时间每天</w:t>
      </w:r>
    </w:p>
    <w:p>
      <w:pPr>
        <w:pStyle w:val="BodyText"/>
        <w:spacing w:line="348" w:lineRule="auto" w:before="159"/>
        <w:ind w:right="972"/>
      </w:pPr>
      <w:r>
        <w:rPr/>
        <w:t>上午 9:00～11:30、下午 13:30～17:00（北京时间），法定节假日以及休息日（周六，周日）除外）。</w:t>
      </w:r>
    </w:p>
    <w:p>
      <w:pPr>
        <w:pStyle w:val="BodyText"/>
        <w:spacing w:line="345" w:lineRule="auto" w:before="1"/>
        <w:ind w:right="1145" w:hanging="140"/>
      </w:pPr>
      <w:bookmarkStart w:name="（二）获取地点：武汉市武昌区武珞路460号聚豪华庭1108室武汉聚采融招标咨询有" w:id="4"/>
      <w:bookmarkEnd w:id="4"/>
      <w:r>
        <w:rPr/>
      </w:r>
      <w:r>
        <w:rPr>
          <w:spacing w:val="-3"/>
        </w:rPr>
        <w:t>（</w:t>
      </w:r>
      <w:r>
        <w:rPr>
          <w:spacing w:val="-1"/>
        </w:rPr>
        <w:t>二</w:t>
      </w:r>
      <w:r>
        <w:rPr>
          <w:spacing w:val="-3"/>
        </w:rPr>
        <w:t>）</w:t>
      </w:r>
      <w:r>
        <w:rPr>
          <w:spacing w:val="-2"/>
        </w:rPr>
        <w:t>获取地点：</w:t>
      </w:r>
      <w:r>
        <w:rPr>
          <w:spacing w:val="-3"/>
          <w:u w:val="single"/>
        </w:rPr>
        <w:t>武汉市武昌区武珞路</w:t>
      </w:r>
      <w:r>
        <w:rPr>
          <w:spacing w:val="-1"/>
          <w:u w:val="single"/>
        </w:rPr>
        <w:t>460</w:t>
      </w:r>
      <w:r>
        <w:rPr>
          <w:spacing w:val="-3"/>
          <w:u w:val="single"/>
        </w:rPr>
        <w:t>号聚豪华庭</w:t>
      </w:r>
      <w:r>
        <w:rPr>
          <w:spacing w:val="-1"/>
          <w:u w:val="single"/>
        </w:rPr>
        <w:t>1108</w:t>
      </w:r>
      <w:r>
        <w:rPr>
          <w:spacing w:val="-2"/>
          <w:u w:val="single"/>
        </w:rPr>
        <w:t>室武汉聚</w:t>
      </w:r>
      <w:r>
        <w:rPr>
          <w:spacing w:val="-270"/>
          <w:u w:val="single"/>
        </w:rPr>
        <w:t>采融</w:t>
      </w:r>
      <w:r>
        <w:rPr>
          <w:spacing w:val="-2"/>
          <w:u w:val="single"/>
        </w:rPr>
        <w:t>招标咨询有限公司</w:t>
      </w:r>
    </w:p>
    <w:p>
      <w:pPr>
        <w:pStyle w:val="BodyText"/>
        <w:spacing w:before="6"/>
      </w:pPr>
      <w:bookmarkStart w:name="（三）获取方式：符合资格的供应商应当在获取时间内，提供以下材料现场领取招标文件" w:id="5"/>
      <w:bookmarkEnd w:id="5"/>
      <w:r>
        <w:rPr/>
      </w:r>
      <w:r>
        <w:rPr/>
        <w:t>（三）获取方式：</w:t>
      </w:r>
      <w:r>
        <w:rPr>
          <w:u w:val="single"/>
        </w:rPr>
        <w:t>符合资格的供应商应当在获取时间内，提供以下材</w:t>
      </w:r>
    </w:p>
    <w:p>
      <w:pPr>
        <w:spacing w:after="0"/>
        <w:sectPr>
          <w:pgSz w:w="11850" w:h="16790"/>
          <w:pgMar w:header="139" w:footer="986" w:top="1400" w:bottom="1180" w:left="900" w:right="780"/>
        </w:sectPr>
      </w:pPr>
    </w:p>
    <w:p>
      <w:pPr>
        <w:pStyle w:val="BodyText"/>
        <w:spacing w:before="10"/>
        <w:ind w:left="0"/>
        <w:rPr>
          <w:sz w:val="7"/>
        </w:rPr>
      </w:pPr>
    </w:p>
    <w:p>
      <w:pPr>
        <w:pStyle w:val="BodyText"/>
        <w:spacing w:before="62"/>
      </w:pPr>
      <w:r>
        <w:rPr>
          <w:u w:val="single"/>
        </w:rPr>
        <w:t>料现场领取招标文件</w:t>
      </w:r>
    </w:p>
    <w:p>
      <w:pPr>
        <w:pStyle w:val="ListParagraph"/>
        <w:numPr>
          <w:ilvl w:val="0"/>
          <w:numId w:val="4"/>
        </w:numPr>
        <w:tabs>
          <w:tab w:pos="1184" w:val="left" w:leader="none"/>
        </w:tabs>
        <w:spacing w:line="348" w:lineRule="auto" w:before="162" w:after="0"/>
        <w:ind w:left="900" w:right="1145" w:firstLine="0"/>
        <w:jc w:val="left"/>
        <w:rPr>
          <w:sz w:val="28"/>
        </w:rPr>
      </w:pPr>
      <w:bookmarkStart w:name="1.法定代表人自己领取的，凭法定代表人身份证明书及法定代表人身份证原件领取。" w:id="6"/>
      <w:bookmarkEnd w:id="6"/>
      <w:r>
        <w:rPr/>
      </w:r>
      <w:bookmarkStart w:name="1.法定代表人自己领取的，凭法定代表人身份证明书及法定代表人身份证原件领取。" w:id="7"/>
      <w:bookmarkEnd w:id="7"/>
      <w:r>
        <w:rPr>
          <w:spacing w:val="-3"/>
          <w:sz w:val="28"/>
        </w:rPr>
        <w:t>法定代表人自己领取的，凭法定代表人身份证明书及法定代表人</w:t>
      </w:r>
      <w:r>
        <w:rPr>
          <w:spacing w:val="-3"/>
          <w:sz w:val="28"/>
        </w:rPr>
        <w:t>身份证原件领取。</w:t>
      </w:r>
    </w:p>
    <w:p>
      <w:pPr>
        <w:pStyle w:val="ListParagraph"/>
        <w:numPr>
          <w:ilvl w:val="0"/>
          <w:numId w:val="4"/>
        </w:numPr>
        <w:tabs>
          <w:tab w:pos="1184" w:val="left" w:leader="none"/>
        </w:tabs>
        <w:spacing w:line="348" w:lineRule="auto" w:before="0" w:after="0"/>
        <w:ind w:left="900" w:right="1145" w:firstLine="0"/>
        <w:jc w:val="left"/>
        <w:rPr>
          <w:sz w:val="28"/>
        </w:rPr>
      </w:pPr>
      <w:bookmarkStart w:name="2.法定代表人委托其他领取的，凭供应商授权书及受托人身份证原件领取。" w:id="8"/>
      <w:bookmarkEnd w:id="8"/>
      <w:r>
        <w:rPr/>
      </w:r>
      <w:bookmarkStart w:name="2.法定代表人委托其他领取的，凭供应商授权书及受托人身份证原件领取。" w:id="9"/>
      <w:bookmarkEnd w:id="9"/>
      <w:r>
        <w:rPr>
          <w:spacing w:val="-3"/>
          <w:sz w:val="28"/>
        </w:rPr>
        <w:t>法定代表人委托其他领取的，凭供应商授权书及受托人身份证原</w:t>
      </w:r>
      <w:r>
        <w:rPr>
          <w:spacing w:val="-2"/>
          <w:sz w:val="28"/>
        </w:rPr>
        <w:t>件领取。</w:t>
      </w:r>
    </w:p>
    <w:p>
      <w:pPr>
        <w:pStyle w:val="ListParagraph"/>
        <w:numPr>
          <w:ilvl w:val="0"/>
          <w:numId w:val="4"/>
        </w:numPr>
        <w:tabs>
          <w:tab w:pos="1184" w:val="left" w:leader="none"/>
        </w:tabs>
        <w:spacing w:line="240" w:lineRule="auto" w:before="0" w:after="0"/>
        <w:ind w:left="1183" w:right="0" w:hanging="283"/>
        <w:jc w:val="left"/>
        <w:rPr>
          <w:sz w:val="28"/>
        </w:rPr>
      </w:pPr>
      <w:bookmarkStart w:name="3.携带营业执照复印件需加盖公章复印件。" w:id="10"/>
      <w:bookmarkEnd w:id="10"/>
      <w:r>
        <w:rPr/>
      </w:r>
      <w:bookmarkStart w:name="3.携带营业执照复印件需加盖公章复印件。" w:id="11"/>
      <w:bookmarkEnd w:id="11"/>
      <w:r>
        <w:rPr>
          <w:spacing w:val="-3"/>
          <w:sz w:val="28"/>
        </w:rPr>
        <w:t>携带营业执照复印件需加盖公章复印件。</w:t>
      </w:r>
    </w:p>
    <w:p>
      <w:pPr>
        <w:spacing w:line="369" w:lineRule="auto" w:before="160"/>
        <w:ind w:left="900" w:right="5484" w:hanging="140"/>
        <w:jc w:val="left"/>
        <w:rPr>
          <w:b/>
          <w:sz w:val="28"/>
        </w:rPr>
      </w:pPr>
      <w:bookmarkStart w:name="（四）招标文件售价300元/份。" w:id="12"/>
      <w:bookmarkEnd w:id="12"/>
      <w:r>
        <w:rPr/>
      </w:r>
      <w:r>
        <w:rPr>
          <w:sz w:val="28"/>
        </w:rPr>
        <w:t>（四）招标文件售价</w:t>
      </w:r>
      <w:r>
        <w:rPr>
          <w:sz w:val="28"/>
          <w:u w:val="single"/>
        </w:rPr>
        <w:t>300</w:t>
      </w:r>
      <w:r>
        <w:rPr>
          <w:sz w:val="28"/>
        </w:rPr>
        <w:t>元/份。</w:t>
      </w:r>
      <w:r>
        <w:rPr>
          <w:b/>
          <w:sz w:val="28"/>
        </w:rPr>
        <w:t>四、投标截止时间及地点</w:t>
      </w:r>
    </w:p>
    <w:p>
      <w:pPr>
        <w:pStyle w:val="BodyText"/>
        <w:tabs>
          <w:tab w:pos="4399" w:val="left" w:leader="none"/>
        </w:tabs>
        <w:spacing w:before="8"/>
      </w:pPr>
      <w:r>
        <w:rPr/>
        <w:t>（</w:t>
      </w:r>
      <w:r>
        <w:rPr>
          <w:spacing w:val="-3"/>
        </w:rPr>
        <w:t>一</w:t>
      </w:r>
      <w:r>
        <w:rPr/>
        <w:t>）时</w:t>
      </w:r>
      <w:r>
        <w:rPr>
          <w:spacing w:val="-3"/>
        </w:rPr>
        <w:t>间</w:t>
      </w:r>
      <w:r>
        <w:rPr/>
        <w:t>：</w:t>
      </w:r>
      <w:r>
        <w:rPr>
          <w:u w:val="single"/>
        </w:rPr>
        <w:t>2020-07-08</w:t>
        <w:tab/>
        <w:t>14:30</w:t>
      </w:r>
      <w:r>
        <w:rPr/>
        <w:t>（</w:t>
      </w:r>
      <w:r>
        <w:rPr>
          <w:spacing w:val="-3"/>
        </w:rPr>
        <w:t>北</w:t>
      </w:r>
      <w:r>
        <w:rPr/>
        <w:t>京时</w:t>
      </w:r>
      <w:r>
        <w:rPr>
          <w:spacing w:val="-3"/>
        </w:rPr>
        <w:t>间</w:t>
      </w:r>
      <w:r>
        <w:rPr/>
        <w:t>）</w:t>
      </w:r>
    </w:p>
    <w:p>
      <w:pPr>
        <w:pStyle w:val="BodyText"/>
        <w:spacing w:line="374" w:lineRule="auto" w:before="201"/>
        <w:ind w:right="1015"/>
      </w:pPr>
      <w:r>
        <w:rPr/>
        <w:t>（</w:t>
      </w:r>
      <w:r>
        <w:rPr>
          <w:spacing w:val="-3"/>
        </w:rPr>
        <w:t>二</w:t>
      </w:r>
      <w:r>
        <w:rPr>
          <w:spacing w:val="-8"/>
        </w:rPr>
        <w:t>）</w:t>
      </w:r>
      <w:r>
        <w:rPr>
          <w:spacing w:val="-3"/>
        </w:rPr>
        <w:t>地点：</w:t>
      </w:r>
      <w:r>
        <w:rPr>
          <w:spacing w:val="-8"/>
          <w:u w:val="single"/>
        </w:rPr>
        <w:t>湖北省武汉市武昌区武珞路 </w:t>
      </w:r>
      <w:r>
        <w:rPr>
          <w:u w:val="single"/>
        </w:rPr>
        <w:t>460</w:t>
      </w:r>
      <w:r>
        <w:rPr>
          <w:spacing w:val="-22"/>
          <w:u w:val="single"/>
        </w:rPr>
        <w:t> 号聚豪华庭 </w:t>
      </w:r>
      <w:r>
        <w:rPr>
          <w:u w:val="single"/>
        </w:rPr>
        <w:t>1108</w:t>
      </w:r>
      <w:r>
        <w:rPr>
          <w:spacing w:val="-23"/>
          <w:u w:val="single"/>
        </w:rPr>
        <w:t> 室武</w:t>
      </w:r>
      <w:r>
        <w:rPr>
          <w:spacing w:val="-271"/>
          <w:u w:val="single"/>
        </w:rPr>
        <w:t>汉聚</w:t>
      </w:r>
      <w:r>
        <w:rPr>
          <w:spacing w:val="-3"/>
          <w:u w:val="single"/>
        </w:rPr>
        <w:t>采融招标咨询有限公司开标室</w:t>
      </w:r>
    </w:p>
    <w:p>
      <w:pPr>
        <w:spacing w:before="1"/>
        <w:ind w:left="900" w:right="0" w:firstLine="0"/>
        <w:jc w:val="left"/>
        <w:rPr>
          <w:b/>
          <w:sz w:val="28"/>
        </w:rPr>
      </w:pPr>
      <w:r>
        <w:rPr>
          <w:b/>
          <w:sz w:val="28"/>
        </w:rPr>
        <w:t>五、开标时间及地点</w:t>
      </w:r>
    </w:p>
    <w:p>
      <w:pPr>
        <w:pStyle w:val="BodyText"/>
        <w:tabs>
          <w:tab w:pos="4399" w:val="left" w:leader="none"/>
        </w:tabs>
        <w:spacing w:before="201"/>
      </w:pPr>
      <w:r>
        <w:rPr/>
        <w:t>（</w:t>
      </w:r>
      <w:r>
        <w:rPr>
          <w:spacing w:val="-3"/>
        </w:rPr>
        <w:t>一</w:t>
      </w:r>
      <w:r>
        <w:rPr/>
        <w:t>）时</w:t>
      </w:r>
      <w:r>
        <w:rPr>
          <w:spacing w:val="-3"/>
        </w:rPr>
        <w:t>间</w:t>
      </w:r>
      <w:r>
        <w:rPr/>
        <w:t>：</w:t>
      </w:r>
      <w:r>
        <w:rPr>
          <w:u w:val="single"/>
        </w:rPr>
        <w:t>2020-07-08</w:t>
        <w:tab/>
        <w:t>14:30</w:t>
      </w:r>
      <w:r>
        <w:rPr/>
        <w:t>（</w:t>
      </w:r>
      <w:r>
        <w:rPr>
          <w:spacing w:val="-3"/>
        </w:rPr>
        <w:t>北</w:t>
      </w:r>
      <w:r>
        <w:rPr/>
        <w:t>京时</w:t>
      </w:r>
      <w:r>
        <w:rPr>
          <w:spacing w:val="-3"/>
        </w:rPr>
        <w:t>间</w:t>
      </w:r>
      <w:r>
        <w:rPr/>
        <w:t>）</w:t>
      </w:r>
    </w:p>
    <w:p>
      <w:pPr>
        <w:pStyle w:val="BodyText"/>
        <w:spacing w:line="376" w:lineRule="auto" w:before="200"/>
        <w:ind w:right="1015"/>
      </w:pPr>
      <w:r>
        <w:rPr/>
        <w:t>（</w:t>
      </w:r>
      <w:r>
        <w:rPr>
          <w:spacing w:val="-3"/>
        </w:rPr>
        <w:t>二</w:t>
      </w:r>
      <w:r>
        <w:rPr>
          <w:spacing w:val="-8"/>
        </w:rPr>
        <w:t>）</w:t>
      </w:r>
      <w:r>
        <w:rPr>
          <w:spacing w:val="-3"/>
        </w:rPr>
        <w:t>地点：</w:t>
      </w:r>
      <w:r>
        <w:rPr>
          <w:spacing w:val="-8"/>
          <w:u w:val="single"/>
        </w:rPr>
        <w:t>湖北省武汉市武昌区武珞路 </w:t>
      </w:r>
      <w:r>
        <w:rPr>
          <w:u w:val="single"/>
        </w:rPr>
        <w:t>460</w:t>
      </w:r>
      <w:r>
        <w:rPr>
          <w:spacing w:val="-22"/>
          <w:u w:val="single"/>
        </w:rPr>
        <w:t> 号聚豪华庭 </w:t>
      </w:r>
      <w:r>
        <w:rPr>
          <w:u w:val="single"/>
        </w:rPr>
        <w:t>1108</w:t>
      </w:r>
      <w:r>
        <w:rPr>
          <w:spacing w:val="-23"/>
          <w:u w:val="single"/>
        </w:rPr>
        <w:t> 室武</w:t>
      </w:r>
      <w:r>
        <w:rPr>
          <w:spacing w:val="-271"/>
          <w:u w:val="single"/>
        </w:rPr>
        <w:t>汉聚</w:t>
      </w:r>
      <w:r>
        <w:rPr>
          <w:spacing w:val="-3"/>
          <w:u w:val="single"/>
        </w:rPr>
        <w:t>采融招标咨询有限公司开标室</w:t>
      </w:r>
    </w:p>
    <w:p>
      <w:pPr>
        <w:spacing w:line="353" w:lineRule="exact" w:before="0"/>
        <w:ind w:left="900" w:right="0" w:firstLine="0"/>
        <w:jc w:val="left"/>
        <w:rPr>
          <w:b/>
          <w:sz w:val="28"/>
        </w:rPr>
      </w:pPr>
      <w:r>
        <w:rPr>
          <w:b/>
          <w:spacing w:val="-1"/>
          <w:w w:val="95"/>
          <w:sz w:val="28"/>
        </w:rPr>
        <w:t>六、公告期限</w:t>
      </w:r>
    </w:p>
    <w:p>
      <w:pPr>
        <w:pStyle w:val="BodyText"/>
        <w:spacing w:line="376" w:lineRule="auto" w:before="201"/>
        <w:ind w:right="2407"/>
        <w:rPr>
          <w:b/>
        </w:rPr>
      </w:pPr>
      <w:r>
        <w:rPr>
          <w:spacing w:val="-3"/>
        </w:rPr>
        <w:t>公告期限为</w:t>
      </w:r>
      <w:r>
        <w:rPr>
          <w:spacing w:val="5"/>
          <w:u w:val="single"/>
        </w:rPr>
        <w:t> </w:t>
      </w:r>
      <w:r>
        <w:rPr>
          <w:u w:val="single"/>
        </w:rPr>
        <w:t>5</w:t>
      </w:r>
      <w:r>
        <w:rPr>
          <w:spacing w:val="-1"/>
        </w:rPr>
        <w:t> 个工作日</w:t>
      </w:r>
      <w:r>
        <w:rPr>
          <w:spacing w:val="-3"/>
        </w:rPr>
        <w:t>（从发布公告次日开始计算）</w:t>
      </w:r>
      <w:r>
        <w:rPr/>
        <w:t>。</w:t>
      </w:r>
      <w:r>
        <w:rPr>
          <w:b/>
        </w:rPr>
        <w:t>七、联系事项</w:t>
      </w:r>
    </w:p>
    <w:p>
      <w:pPr>
        <w:pStyle w:val="BodyText"/>
        <w:spacing w:line="353" w:lineRule="exact"/>
      </w:pPr>
      <w:r>
        <w:rPr/>
        <w:t>（一）招标人联系方式：</w:t>
      </w:r>
    </w:p>
    <w:p>
      <w:pPr>
        <w:pStyle w:val="BodyText"/>
        <w:spacing w:line="348" w:lineRule="auto" w:before="169"/>
        <w:ind w:right="4226"/>
      </w:pPr>
      <w:r>
        <w:rPr/>
        <w:t>名称：</w:t>
      </w:r>
      <w:r>
        <w:rPr>
          <w:u w:val="single"/>
        </w:rPr>
        <w:t>中国共产主义青年团武汉市委员会</w:t>
      </w:r>
      <w:r>
        <w:rPr/>
        <w:t>地址：</w:t>
      </w:r>
      <w:r>
        <w:rPr>
          <w:u w:val="single"/>
        </w:rPr>
        <w:t>湖北省武汉市江汉区香江西路1号</w:t>
      </w:r>
      <w:r>
        <w:rPr/>
        <w:t>电话：</w:t>
      </w:r>
      <w:r>
        <w:rPr>
          <w:u w:val="single"/>
        </w:rPr>
        <w:t>027-85747155</w:t>
      </w:r>
    </w:p>
    <w:p>
      <w:pPr>
        <w:pStyle w:val="BodyText"/>
        <w:spacing w:line="358" w:lineRule="exact"/>
      </w:pPr>
      <w:r>
        <w:rPr/>
        <w:t>联系人：</w:t>
      </w:r>
      <w:r>
        <w:rPr>
          <w:u w:val="single"/>
        </w:rPr>
        <w:t>杨青</w:t>
      </w:r>
    </w:p>
    <w:p>
      <w:pPr>
        <w:pStyle w:val="BodyText"/>
        <w:spacing w:before="193"/>
      </w:pPr>
      <w:r>
        <w:rPr/>
        <w:t>（二）采购代理机构联系方式：</w:t>
      </w:r>
    </w:p>
    <w:p>
      <w:pPr>
        <w:pStyle w:val="BodyText"/>
        <w:spacing w:before="200"/>
      </w:pPr>
      <w:r>
        <w:rPr/>
        <w:t>名称：</w:t>
      </w:r>
      <w:r>
        <w:rPr>
          <w:u w:val="single"/>
        </w:rPr>
        <w:t>武汉聚采融招标咨询有限公司</w:t>
      </w:r>
    </w:p>
    <w:p>
      <w:pPr>
        <w:spacing w:after="0"/>
        <w:sectPr>
          <w:pgSz w:w="11850" w:h="16790"/>
          <w:pgMar w:header="139" w:footer="986" w:top="1400" w:bottom="1180" w:left="900" w:right="780"/>
        </w:sectPr>
      </w:pPr>
    </w:p>
    <w:p>
      <w:pPr>
        <w:pStyle w:val="BodyText"/>
        <w:spacing w:before="5"/>
        <w:ind w:left="0"/>
        <w:rPr>
          <w:sz w:val="10"/>
        </w:rPr>
      </w:pPr>
    </w:p>
    <w:p>
      <w:pPr>
        <w:pStyle w:val="BodyText"/>
        <w:spacing w:line="374" w:lineRule="auto" w:before="62"/>
        <w:ind w:right="2126"/>
      </w:pPr>
      <w:r>
        <w:rPr>
          <w:spacing w:val="-2"/>
        </w:rPr>
        <w:t>地址：</w:t>
      </w:r>
      <w:r>
        <w:rPr>
          <w:spacing w:val="-9"/>
          <w:u w:val="single"/>
        </w:rPr>
        <w:t>湖北省武汉市武昌区武珞路 </w:t>
      </w:r>
      <w:r>
        <w:rPr>
          <w:u w:val="single"/>
        </w:rPr>
        <w:t>460</w:t>
      </w:r>
      <w:r>
        <w:rPr>
          <w:spacing w:val="-22"/>
          <w:u w:val="single"/>
        </w:rPr>
        <w:t> 号聚豪华庭 </w:t>
      </w:r>
      <w:r>
        <w:rPr>
          <w:u w:val="single"/>
        </w:rPr>
        <w:t>1108</w:t>
      </w:r>
      <w:r>
        <w:rPr>
          <w:spacing w:val="-35"/>
          <w:u w:val="single"/>
        </w:rPr>
        <w:t> 室</w:t>
      </w:r>
      <w:r>
        <w:rPr>
          <w:spacing w:val="-13"/>
        </w:rPr>
        <w:t>电话：</w:t>
      </w:r>
      <w:r>
        <w:rPr>
          <w:u w:val="single"/>
        </w:rPr>
        <w:t>027-83739668/17373733737</w:t>
      </w:r>
    </w:p>
    <w:p>
      <w:pPr>
        <w:pStyle w:val="BodyText"/>
        <w:spacing w:line="327" w:lineRule="exact"/>
      </w:pPr>
      <w:r>
        <w:rPr/>
        <w:t>联系人：</w:t>
      </w:r>
      <w:r>
        <w:rPr>
          <w:u w:val="single"/>
        </w:rPr>
        <w:t>刘鑫、杨田丹</w:t>
      </w:r>
    </w:p>
    <w:p>
      <w:pPr>
        <w:spacing w:before="193"/>
        <w:ind w:left="900" w:right="0" w:firstLine="0"/>
        <w:jc w:val="left"/>
        <w:rPr>
          <w:b/>
          <w:sz w:val="28"/>
        </w:rPr>
      </w:pPr>
      <w:r>
        <w:rPr>
          <w:b/>
          <w:sz w:val="28"/>
        </w:rPr>
        <w:t>八、公告发布媒体</w:t>
      </w:r>
    </w:p>
    <w:p>
      <w:pPr>
        <w:pStyle w:val="BodyText"/>
        <w:spacing w:before="201"/>
      </w:pPr>
      <w:r>
        <w:rPr/>
        <w:t>（一）中国政府采购网</w:t>
      </w:r>
    </w:p>
    <w:p>
      <w:pPr>
        <w:pStyle w:val="BodyText"/>
        <w:spacing w:before="203"/>
      </w:pPr>
      <w:r>
        <w:rPr/>
        <w:t>（网址：</w:t>
      </w:r>
      <w:hyperlink r:id="rId9">
        <w:r>
          <w:rPr>
            <w:color w:val="333333"/>
          </w:rPr>
          <w:t>http://www.ccgp.gov.cn/）</w:t>
        </w:r>
      </w:hyperlink>
    </w:p>
    <w:p>
      <w:pPr>
        <w:pStyle w:val="BodyText"/>
        <w:spacing w:before="200"/>
      </w:pPr>
      <w:r>
        <w:rPr/>
        <w:t>（二）武汉共青团网站</w:t>
      </w:r>
    </w:p>
    <w:p>
      <w:pPr>
        <w:pStyle w:val="BodyText"/>
        <w:spacing w:before="200"/>
      </w:pPr>
      <w:r>
        <w:rPr>
          <w:spacing w:val="-2"/>
        </w:rPr>
        <w:t>（网址：</w:t>
      </w:r>
      <w:hyperlink r:id="rId9">
        <w:r>
          <w:rPr>
            <w:color w:val="333333"/>
            <w:spacing w:val="-1"/>
          </w:rPr>
          <w:t>http://www.whyouth.org.cn/）</w:t>
        </w:r>
      </w:hyperlink>
    </w:p>
    <w:p>
      <w:pPr>
        <w:pStyle w:val="BodyText"/>
        <w:spacing w:before="203"/>
      </w:pPr>
      <w:r>
        <w:rPr>
          <w:spacing w:val="-1"/>
        </w:rPr>
        <w:t>（</w:t>
      </w:r>
      <w:r>
        <w:rPr>
          <w:spacing w:val="-3"/>
        </w:rPr>
        <w:t>三</w:t>
      </w:r>
      <w:r>
        <w:rPr>
          <w:spacing w:val="-1"/>
        </w:rPr>
        <w:t>）</w:t>
      </w:r>
      <w:r>
        <w:rPr>
          <w:spacing w:val="-3"/>
        </w:rPr>
        <w:t>武汉聚采融招标咨询有限公司官网</w:t>
      </w:r>
    </w:p>
    <w:p>
      <w:pPr>
        <w:pStyle w:val="BodyText"/>
        <w:spacing w:line="307" w:lineRule="auto" w:before="201"/>
        <w:ind w:left="1108" w:right="4505" w:hanging="209"/>
        <w:rPr>
          <w:b/>
        </w:rPr>
      </w:pPr>
      <w:r>
        <w:rPr/>
        <w:t>（网址：</w:t>
      </w:r>
      <w:hyperlink r:id="rId10">
        <w:r>
          <w:rPr/>
          <w:t>http://www.jucairong.cn/） </w:t>
        </w:r>
      </w:hyperlink>
      <w:r>
        <w:rPr>
          <w:b/>
        </w:rPr>
        <w:t>九、附件</w:t>
      </w:r>
    </w:p>
    <w:p>
      <w:pPr>
        <w:pStyle w:val="BodyText"/>
        <w:spacing w:before="92"/>
        <w:ind w:left="0" w:right="3326"/>
        <w:jc w:val="center"/>
      </w:pPr>
      <w:r>
        <w:rPr/>
        <w:t>（一）附件 1：《本项目采购需求》</w:t>
      </w:r>
    </w:p>
    <w:p>
      <w:pPr>
        <w:pStyle w:val="BodyText"/>
        <w:ind w:left="0"/>
      </w:pPr>
    </w:p>
    <w:p>
      <w:pPr>
        <w:pStyle w:val="BodyText"/>
        <w:ind w:left="0"/>
      </w:pPr>
    </w:p>
    <w:p>
      <w:pPr>
        <w:pStyle w:val="BodyText"/>
        <w:ind w:left="0"/>
      </w:pPr>
    </w:p>
    <w:p>
      <w:pPr>
        <w:pStyle w:val="BodyText"/>
        <w:ind w:left="0"/>
      </w:pPr>
    </w:p>
    <w:p>
      <w:pPr>
        <w:pStyle w:val="BodyText"/>
        <w:spacing w:before="12"/>
        <w:ind w:left="0"/>
        <w:rPr>
          <w:sz w:val="34"/>
        </w:rPr>
      </w:pPr>
    </w:p>
    <w:p>
      <w:pPr>
        <w:pStyle w:val="BodyText"/>
        <w:ind w:left="0" w:right="1018"/>
        <w:jc w:val="right"/>
      </w:pPr>
      <w:r>
        <w:rPr>
          <w:spacing w:val="-3"/>
        </w:rPr>
        <w:t>武汉聚采融招标咨询有限公司</w:t>
      </w:r>
    </w:p>
    <w:p>
      <w:pPr>
        <w:pStyle w:val="BodyText"/>
        <w:spacing w:before="200"/>
        <w:ind w:left="0" w:right="1018"/>
        <w:jc w:val="right"/>
      </w:pPr>
      <w:r>
        <w:rPr/>
        <w:t>2020</w:t>
      </w:r>
      <w:r>
        <w:rPr>
          <w:spacing w:val="-48"/>
        </w:rPr>
        <w:t> 年 </w:t>
      </w:r>
      <w:r>
        <w:rPr/>
        <w:t>06</w:t>
      </w:r>
      <w:r>
        <w:rPr>
          <w:spacing w:val="-48"/>
        </w:rPr>
        <w:t> 月 </w:t>
      </w:r>
      <w:r>
        <w:rPr/>
        <w:t>17</w:t>
      </w:r>
      <w:r>
        <w:rPr>
          <w:spacing w:val="-36"/>
        </w:rPr>
        <w:t> 日</w:t>
      </w:r>
    </w:p>
    <w:p>
      <w:pPr>
        <w:spacing w:after="0"/>
        <w:jc w:val="right"/>
        <w:sectPr>
          <w:pgSz w:w="11850" w:h="16790"/>
          <w:pgMar w:header="139" w:footer="986" w:top="1400" w:bottom="1180" w:left="900" w:right="780"/>
        </w:sectPr>
      </w:pPr>
    </w:p>
    <w:p>
      <w:pPr>
        <w:pStyle w:val="BodyText"/>
        <w:spacing w:before="5"/>
        <w:ind w:left="0"/>
        <w:rPr>
          <w:sz w:val="10"/>
        </w:rPr>
      </w:pPr>
    </w:p>
    <w:p>
      <w:pPr>
        <w:pStyle w:val="BodyText"/>
        <w:spacing w:before="62"/>
        <w:ind w:left="1214"/>
      </w:pPr>
      <w:bookmarkStart w:name="第二章投标人须知" w:id="13"/>
      <w:bookmarkEnd w:id="13"/>
      <w:r>
        <w:rPr/>
      </w:r>
      <w:r>
        <w:rPr/>
        <w:t>附件 1：《本项目采购需求》（同本项目招标文件第三章）</w:t>
      </w:r>
    </w:p>
    <w:p>
      <w:pPr>
        <w:spacing w:after="0"/>
        <w:sectPr>
          <w:pgSz w:w="11850" w:h="16790"/>
          <w:pgMar w:header="139" w:footer="986" w:top="1400" w:bottom="1180" w:left="900" w:right="780"/>
        </w:sectPr>
      </w:pPr>
    </w:p>
    <w:p>
      <w:pPr>
        <w:pStyle w:val="Heading1"/>
        <w:spacing w:before="113"/>
        <w:ind w:right="118"/>
        <w:jc w:val="center"/>
      </w:pPr>
      <w:r>
        <w:rPr/>
        <w:t>第二章 投标人须知</w:t>
      </w:r>
    </w:p>
    <w:p>
      <w:pPr>
        <w:pStyle w:val="BodyText"/>
        <w:spacing w:before="180" w:after="33"/>
        <w:ind w:left="0" w:right="766"/>
        <w:jc w:val="center"/>
      </w:pPr>
      <w:r>
        <w:rPr/>
        <w:t>投标须知前附表</w:t>
      </w:r>
    </w:p>
    <w:tbl>
      <w:tblPr>
        <w:tblW w:w="0" w:type="auto"/>
        <w:jc w:val="left"/>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3"/>
        <w:gridCol w:w="2044"/>
        <w:gridCol w:w="5812"/>
      </w:tblGrid>
      <w:tr>
        <w:trPr>
          <w:trHeight w:val="535" w:hRule="atLeast"/>
        </w:trPr>
        <w:tc>
          <w:tcPr>
            <w:tcW w:w="1213" w:type="dxa"/>
          </w:tcPr>
          <w:p>
            <w:pPr>
              <w:pStyle w:val="TableParagraph"/>
              <w:spacing w:before="134"/>
              <w:ind w:left="366" w:right="354"/>
              <w:jc w:val="center"/>
              <w:rPr>
                <w:b/>
                <w:sz w:val="22"/>
              </w:rPr>
            </w:pPr>
            <w:r>
              <w:rPr>
                <w:b/>
                <w:sz w:val="22"/>
              </w:rPr>
              <w:t>序号</w:t>
            </w:r>
          </w:p>
        </w:tc>
        <w:tc>
          <w:tcPr>
            <w:tcW w:w="2044" w:type="dxa"/>
          </w:tcPr>
          <w:p>
            <w:pPr>
              <w:pStyle w:val="TableParagraph"/>
              <w:spacing w:before="134"/>
              <w:ind w:left="12" w:right="3"/>
              <w:jc w:val="center"/>
              <w:rPr>
                <w:b/>
                <w:sz w:val="22"/>
              </w:rPr>
            </w:pPr>
            <w:r>
              <w:rPr>
                <w:b/>
                <w:sz w:val="22"/>
              </w:rPr>
              <w:t>名 称</w:t>
            </w:r>
          </w:p>
        </w:tc>
        <w:tc>
          <w:tcPr>
            <w:tcW w:w="5812" w:type="dxa"/>
          </w:tcPr>
          <w:p>
            <w:pPr>
              <w:pStyle w:val="TableParagraph"/>
              <w:spacing w:before="134"/>
              <w:ind w:left="2610" w:right="2599"/>
              <w:jc w:val="center"/>
              <w:rPr>
                <w:b/>
                <w:sz w:val="22"/>
              </w:rPr>
            </w:pPr>
            <w:r>
              <w:rPr>
                <w:b/>
                <w:sz w:val="22"/>
              </w:rPr>
              <w:t>内 容</w:t>
            </w:r>
          </w:p>
        </w:tc>
      </w:tr>
      <w:tr>
        <w:trPr>
          <w:trHeight w:val="535" w:hRule="atLeast"/>
        </w:trPr>
        <w:tc>
          <w:tcPr>
            <w:tcW w:w="1213" w:type="dxa"/>
          </w:tcPr>
          <w:p>
            <w:pPr>
              <w:pStyle w:val="TableParagraph"/>
              <w:spacing w:before="134"/>
              <w:ind w:left="7"/>
              <w:jc w:val="center"/>
              <w:rPr>
                <w:rFonts w:ascii="宋体"/>
                <w:sz w:val="22"/>
              </w:rPr>
            </w:pPr>
            <w:r>
              <w:rPr>
                <w:rFonts w:ascii="宋体"/>
                <w:w w:val="100"/>
                <w:sz w:val="22"/>
              </w:rPr>
              <w:t>1</w:t>
            </w:r>
          </w:p>
        </w:tc>
        <w:tc>
          <w:tcPr>
            <w:tcW w:w="2044" w:type="dxa"/>
          </w:tcPr>
          <w:p>
            <w:pPr>
              <w:pStyle w:val="TableParagraph"/>
              <w:spacing w:before="134"/>
              <w:ind w:left="15" w:right="3"/>
              <w:jc w:val="center"/>
              <w:rPr>
                <w:sz w:val="22"/>
              </w:rPr>
            </w:pPr>
            <w:r>
              <w:rPr>
                <w:sz w:val="22"/>
              </w:rPr>
              <w:t>项目编号</w:t>
            </w:r>
          </w:p>
        </w:tc>
        <w:tc>
          <w:tcPr>
            <w:tcW w:w="5812" w:type="dxa"/>
          </w:tcPr>
          <w:p>
            <w:pPr>
              <w:pStyle w:val="TableParagraph"/>
              <w:spacing w:before="134"/>
              <w:ind w:left="14"/>
              <w:rPr>
                <w:sz w:val="22"/>
              </w:rPr>
            </w:pPr>
            <w:r>
              <w:rPr>
                <w:sz w:val="22"/>
              </w:rPr>
              <w:t>WHJCR-2020-00044</w:t>
            </w:r>
          </w:p>
        </w:tc>
      </w:tr>
      <w:tr>
        <w:trPr>
          <w:trHeight w:val="1055" w:hRule="atLeast"/>
        </w:trPr>
        <w:tc>
          <w:tcPr>
            <w:tcW w:w="1213" w:type="dxa"/>
          </w:tcPr>
          <w:p>
            <w:pPr>
              <w:pStyle w:val="TableParagraph"/>
              <w:spacing w:before="11"/>
              <w:rPr>
                <w:sz w:val="30"/>
              </w:rPr>
            </w:pPr>
          </w:p>
          <w:p>
            <w:pPr>
              <w:pStyle w:val="TableParagraph"/>
              <w:ind w:left="7"/>
              <w:jc w:val="center"/>
              <w:rPr>
                <w:rFonts w:ascii="宋体"/>
                <w:sz w:val="22"/>
              </w:rPr>
            </w:pPr>
            <w:r>
              <w:rPr>
                <w:rFonts w:ascii="宋体"/>
                <w:w w:val="100"/>
                <w:sz w:val="22"/>
              </w:rPr>
              <w:t>2</w:t>
            </w:r>
          </w:p>
        </w:tc>
        <w:tc>
          <w:tcPr>
            <w:tcW w:w="2044" w:type="dxa"/>
          </w:tcPr>
          <w:p>
            <w:pPr>
              <w:pStyle w:val="TableParagraph"/>
              <w:spacing w:before="11"/>
              <w:rPr>
                <w:sz w:val="30"/>
              </w:rPr>
            </w:pPr>
          </w:p>
          <w:p>
            <w:pPr>
              <w:pStyle w:val="TableParagraph"/>
              <w:ind w:left="15" w:right="3"/>
              <w:jc w:val="center"/>
              <w:rPr>
                <w:sz w:val="22"/>
              </w:rPr>
            </w:pPr>
            <w:r>
              <w:rPr>
                <w:sz w:val="22"/>
              </w:rPr>
              <w:t>项目名称</w:t>
            </w:r>
          </w:p>
        </w:tc>
        <w:tc>
          <w:tcPr>
            <w:tcW w:w="5812" w:type="dxa"/>
          </w:tcPr>
          <w:p>
            <w:pPr>
              <w:pStyle w:val="TableParagraph"/>
              <w:spacing w:before="134"/>
              <w:ind w:left="14"/>
              <w:rPr>
                <w:sz w:val="22"/>
              </w:rPr>
            </w:pPr>
            <w:r>
              <w:rPr>
                <w:sz w:val="22"/>
              </w:rPr>
              <w:t>2020</w:t>
            </w:r>
            <w:r>
              <w:rPr>
                <w:spacing w:val="-9"/>
                <w:sz w:val="22"/>
              </w:rPr>
              <w:t> 年武汉市青少年暑假社区云托管项目参与学生工具包购</w:t>
            </w:r>
          </w:p>
          <w:p>
            <w:pPr>
              <w:pStyle w:val="TableParagraph"/>
              <w:spacing w:before="8"/>
              <w:rPr>
                <w:sz w:val="18"/>
              </w:rPr>
            </w:pPr>
          </w:p>
          <w:p>
            <w:pPr>
              <w:pStyle w:val="TableParagraph"/>
              <w:ind w:left="14"/>
              <w:rPr>
                <w:sz w:val="22"/>
              </w:rPr>
            </w:pPr>
            <w:r>
              <w:rPr>
                <w:w w:val="100"/>
                <w:sz w:val="22"/>
              </w:rPr>
              <w:t>置</w:t>
            </w:r>
          </w:p>
        </w:tc>
      </w:tr>
      <w:tr>
        <w:trPr>
          <w:trHeight w:val="535" w:hRule="atLeast"/>
        </w:trPr>
        <w:tc>
          <w:tcPr>
            <w:tcW w:w="1213" w:type="dxa"/>
          </w:tcPr>
          <w:p>
            <w:pPr>
              <w:pStyle w:val="TableParagraph"/>
              <w:spacing w:before="134"/>
              <w:ind w:left="7"/>
              <w:jc w:val="center"/>
              <w:rPr>
                <w:rFonts w:ascii="宋体"/>
                <w:sz w:val="22"/>
              </w:rPr>
            </w:pPr>
            <w:r>
              <w:rPr>
                <w:rFonts w:ascii="宋体"/>
                <w:w w:val="100"/>
                <w:sz w:val="22"/>
              </w:rPr>
              <w:t>3</w:t>
            </w:r>
          </w:p>
        </w:tc>
        <w:tc>
          <w:tcPr>
            <w:tcW w:w="2044" w:type="dxa"/>
          </w:tcPr>
          <w:p>
            <w:pPr>
              <w:pStyle w:val="TableParagraph"/>
              <w:spacing w:before="134"/>
              <w:ind w:left="15" w:right="3"/>
              <w:jc w:val="center"/>
              <w:rPr>
                <w:sz w:val="22"/>
              </w:rPr>
            </w:pPr>
            <w:r>
              <w:rPr>
                <w:color w:val="0D0D0D"/>
                <w:sz w:val="22"/>
              </w:rPr>
              <w:t>项目属性</w:t>
            </w:r>
          </w:p>
        </w:tc>
        <w:tc>
          <w:tcPr>
            <w:tcW w:w="5812" w:type="dxa"/>
          </w:tcPr>
          <w:p>
            <w:pPr>
              <w:pStyle w:val="TableParagraph"/>
              <w:spacing w:before="134"/>
              <w:ind w:left="14"/>
              <w:rPr>
                <w:sz w:val="22"/>
              </w:rPr>
            </w:pPr>
            <w:r>
              <w:rPr>
                <w:sz w:val="22"/>
              </w:rPr>
              <w:t>货物</w:t>
            </w:r>
          </w:p>
        </w:tc>
      </w:tr>
      <w:tr>
        <w:trPr>
          <w:trHeight w:val="535" w:hRule="atLeast"/>
        </w:trPr>
        <w:tc>
          <w:tcPr>
            <w:tcW w:w="1213" w:type="dxa"/>
          </w:tcPr>
          <w:p>
            <w:pPr>
              <w:pStyle w:val="TableParagraph"/>
              <w:spacing w:before="134"/>
              <w:ind w:left="7"/>
              <w:jc w:val="center"/>
              <w:rPr>
                <w:rFonts w:ascii="宋体"/>
                <w:sz w:val="22"/>
              </w:rPr>
            </w:pPr>
            <w:r>
              <w:rPr>
                <w:rFonts w:ascii="宋体"/>
                <w:w w:val="100"/>
                <w:sz w:val="22"/>
              </w:rPr>
              <w:t>4</w:t>
            </w:r>
          </w:p>
        </w:tc>
        <w:tc>
          <w:tcPr>
            <w:tcW w:w="2044" w:type="dxa"/>
          </w:tcPr>
          <w:p>
            <w:pPr>
              <w:pStyle w:val="TableParagraph"/>
              <w:spacing w:before="134"/>
              <w:ind w:left="10" w:right="3"/>
              <w:jc w:val="center"/>
              <w:rPr>
                <w:sz w:val="22"/>
              </w:rPr>
            </w:pPr>
            <w:r>
              <w:rPr>
                <w:sz w:val="22"/>
              </w:rPr>
              <w:t>采购人</w:t>
            </w:r>
          </w:p>
        </w:tc>
        <w:tc>
          <w:tcPr>
            <w:tcW w:w="5812" w:type="dxa"/>
          </w:tcPr>
          <w:p>
            <w:pPr>
              <w:pStyle w:val="TableParagraph"/>
              <w:spacing w:before="134"/>
              <w:ind w:left="14"/>
              <w:rPr>
                <w:sz w:val="22"/>
              </w:rPr>
            </w:pPr>
            <w:r>
              <w:rPr>
                <w:sz w:val="22"/>
              </w:rPr>
              <w:t>中国共产主义青年团武汉市委员会</w:t>
            </w:r>
          </w:p>
        </w:tc>
      </w:tr>
      <w:tr>
        <w:trPr>
          <w:trHeight w:val="935" w:hRule="atLeast"/>
        </w:trPr>
        <w:tc>
          <w:tcPr>
            <w:tcW w:w="1213" w:type="dxa"/>
          </w:tcPr>
          <w:p>
            <w:pPr>
              <w:pStyle w:val="TableParagraph"/>
              <w:spacing w:before="2"/>
              <w:rPr>
                <w:sz w:val="26"/>
              </w:rPr>
            </w:pPr>
          </w:p>
          <w:p>
            <w:pPr>
              <w:pStyle w:val="TableParagraph"/>
              <w:ind w:left="7"/>
              <w:jc w:val="center"/>
              <w:rPr>
                <w:rFonts w:ascii="宋体"/>
                <w:sz w:val="22"/>
              </w:rPr>
            </w:pPr>
            <w:r>
              <w:rPr>
                <w:rFonts w:ascii="宋体"/>
                <w:w w:val="100"/>
                <w:sz w:val="22"/>
              </w:rPr>
              <w:t>5</w:t>
            </w:r>
          </w:p>
        </w:tc>
        <w:tc>
          <w:tcPr>
            <w:tcW w:w="2044" w:type="dxa"/>
          </w:tcPr>
          <w:p>
            <w:pPr>
              <w:pStyle w:val="TableParagraph"/>
              <w:spacing w:before="2"/>
              <w:rPr>
                <w:sz w:val="26"/>
              </w:rPr>
            </w:pPr>
          </w:p>
          <w:p>
            <w:pPr>
              <w:pStyle w:val="TableParagraph"/>
              <w:ind w:left="15" w:right="3"/>
              <w:jc w:val="center"/>
              <w:rPr>
                <w:sz w:val="22"/>
              </w:rPr>
            </w:pPr>
            <w:r>
              <w:rPr>
                <w:sz w:val="22"/>
              </w:rPr>
              <w:t>投标保证金</w:t>
            </w:r>
          </w:p>
        </w:tc>
        <w:tc>
          <w:tcPr>
            <w:tcW w:w="5812" w:type="dxa"/>
          </w:tcPr>
          <w:p>
            <w:pPr>
              <w:pStyle w:val="TableParagraph"/>
              <w:spacing w:before="2"/>
              <w:rPr>
                <w:sz w:val="26"/>
              </w:rPr>
            </w:pPr>
          </w:p>
          <w:p>
            <w:pPr>
              <w:pStyle w:val="TableParagraph"/>
              <w:ind w:left="14"/>
              <w:rPr>
                <w:sz w:val="22"/>
              </w:rPr>
            </w:pPr>
            <w:r>
              <w:rPr>
                <w:sz w:val="22"/>
              </w:rPr>
              <w:t>本项目不收取投标保证金。</w:t>
            </w:r>
          </w:p>
        </w:tc>
      </w:tr>
      <w:tr>
        <w:trPr>
          <w:trHeight w:val="1575" w:hRule="atLeast"/>
        </w:trPr>
        <w:tc>
          <w:tcPr>
            <w:tcW w:w="1213" w:type="dxa"/>
          </w:tcPr>
          <w:p>
            <w:pPr>
              <w:pStyle w:val="TableParagraph"/>
              <w:rPr>
                <w:sz w:val="22"/>
              </w:rPr>
            </w:pPr>
          </w:p>
          <w:p>
            <w:pPr>
              <w:pStyle w:val="TableParagraph"/>
              <w:spacing w:before="2"/>
              <w:rPr>
                <w:sz w:val="29"/>
              </w:rPr>
            </w:pPr>
          </w:p>
          <w:p>
            <w:pPr>
              <w:pStyle w:val="TableParagraph"/>
              <w:ind w:left="7"/>
              <w:jc w:val="center"/>
              <w:rPr>
                <w:rFonts w:ascii="宋体"/>
                <w:sz w:val="22"/>
              </w:rPr>
            </w:pPr>
            <w:r>
              <w:rPr>
                <w:rFonts w:ascii="宋体"/>
                <w:w w:val="100"/>
                <w:sz w:val="22"/>
              </w:rPr>
              <w:t>6</w:t>
            </w:r>
          </w:p>
        </w:tc>
        <w:tc>
          <w:tcPr>
            <w:tcW w:w="2044" w:type="dxa"/>
          </w:tcPr>
          <w:p>
            <w:pPr>
              <w:pStyle w:val="TableParagraph"/>
              <w:rPr>
                <w:sz w:val="22"/>
              </w:rPr>
            </w:pPr>
          </w:p>
          <w:p>
            <w:pPr>
              <w:pStyle w:val="TableParagraph"/>
              <w:spacing w:before="2"/>
              <w:rPr>
                <w:sz w:val="29"/>
              </w:rPr>
            </w:pPr>
          </w:p>
          <w:p>
            <w:pPr>
              <w:pStyle w:val="TableParagraph"/>
              <w:ind w:left="12" w:right="3"/>
              <w:jc w:val="center"/>
              <w:rPr>
                <w:sz w:val="22"/>
              </w:rPr>
            </w:pPr>
            <w:r>
              <w:rPr>
                <w:sz w:val="22"/>
              </w:rPr>
              <w:t>投标文件份数</w:t>
            </w:r>
          </w:p>
        </w:tc>
        <w:tc>
          <w:tcPr>
            <w:tcW w:w="5812" w:type="dxa"/>
          </w:tcPr>
          <w:p>
            <w:pPr>
              <w:pStyle w:val="TableParagraph"/>
              <w:spacing w:before="134"/>
              <w:ind w:left="14"/>
              <w:rPr>
                <w:sz w:val="22"/>
              </w:rPr>
            </w:pPr>
            <w:r>
              <w:rPr>
                <w:sz w:val="22"/>
              </w:rPr>
              <w:t>本次采购项目投标文件需提供：</w:t>
            </w:r>
          </w:p>
          <w:p>
            <w:pPr>
              <w:pStyle w:val="TableParagraph"/>
              <w:spacing w:before="9"/>
              <w:rPr>
                <w:sz w:val="18"/>
              </w:rPr>
            </w:pPr>
          </w:p>
          <w:p>
            <w:pPr>
              <w:pStyle w:val="TableParagraph"/>
              <w:ind w:left="14"/>
              <w:rPr>
                <w:sz w:val="22"/>
              </w:rPr>
            </w:pPr>
            <w:r>
              <w:rPr>
                <w:sz w:val="22"/>
              </w:rPr>
              <w:t>1、纸质版五份，其中正本一份，副本四份；</w:t>
            </w:r>
          </w:p>
          <w:p>
            <w:pPr>
              <w:pStyle w:val="TableParagraph"/>
              <w:spacing w:before="6"/>
              <w:rPr>
                <w:sz w:val="18"/>
              </w:rPr>
            </w:pPr>
          </w:p>
          <w:p>
            <w:pPr>
              <w:pStyle w:val="TableParagraph"/>
              <w:ind w:left="14"/>
              <w:rPr>
                <w:sz w:val="22"/>
              </w:rPr>
            </w:pPr>
            <w:r>
              <w:rPr>
                <w:sz w:val="22"/>
              </w:rPr>
              <w:t>2、电子版U 盘一份。</w:t>
            </w:r>
          </w:p>
        </w:tc>
      </w:tr>
      <w:tr>
        <w:trPr>
          <w:trHeight w:val="2615" w:hRule="atLeast"/>
        </w:trPr>
        <w:tc>
          <w:tcPr>
            <w:tcW w:w="1213" w:type="dxa"/>
          </w:tcPr>
          <w:p>
            <w:pPr>
              <w:pStyle w:val="TableParagraph"/>
              <w:rPr>
                <w:sz w:val="22"/>
              </w:rPr>
            </w:pPr>
          </w:p>
          <w:p>
            <w:pPr>
              <w:pStyle w:val="TableParagraph"/>
              <w:rPr>
                <w:sz w:val="22"/>
              </w:rPr>
            </w:pPr>
          </w:p>
          <w:p>
            <w:pPr>
              <w:pStyle w:val="TableParagraph"/>
              <w:rPr>
                <w:sz w:val="22"/>
              </w:rPr>
            </w:pPr>
          </w:p>
          <w:p>
            <w:pPr>
              <w:pStyle w:val="TableParagraph"/>
              <w:spacing w:before="9"/>
              <w:rPr>
                <w:sz w:val="25"/>
              </w:rPr>
            </w:pPr>
          </w:p>
          <w:p>
            <w:pPr>
              <w:pStyle w:val="TableParagraph"/>
              <w:ind w:left="7"/>
              <w:jc w:val="center"/>
              <w:rPr>
                <w:rFonts w:ascii="宋体"/>
                <w:sz w:val="22"/>
              </w:rPr>
            </w:pPr>
            <w:r>
              <w:rPr>
                <w:rFonts w:ascii="宋体"/>
                <w:w w:val="100"/>
                <w:sz w:val="22"/>
              </w:rPr>
              <w:t>7</w:t>
            </w:r>
          </w:p>
        </w:tc>
        <w:tc>
          <w:tcPr>
            <w:tcW w:w="2044" w:type="dxa"/>
          </w:tcPr>
          <w:p>
            <w:pPr>
              <w:pStyle w:val="TableParagraph"/>
              <w:rPr>
                <w:sz w:val="22"/>
              </w:rPr>
            </w:pPr>
          </w:p>
          <w:p>
            <w:pPr>
              <w:pStyle w:val="TableParagraph"/>
              <w:rPr>
                <w:sz w:val="22"/>
              </w:rPr>
            </w:pPr>
          </w:p>
          <w:p>
            <w:pPr>
              <w:pStyle w:val="TableParagraph"/>
              <w:rPr>
                <w:sz w:val="22"/>
              </w:rPr>
            </w:pPr>
          </w:p>
          <w:p>
            <w:pPr>
              <w:pStyle w:val="TableParagraph"/>
              <w:spacing w:before="9"/>
              <w:rPr>
                <w:sz w:val="25"/>
              </w:rPr>
            </w:pPr>
          </w:p>
          <w:p>
            <w:pPr>
              <w:pStyle w:val="TableParagraph"/>
              <w:ind w:left="10" w:right="3"/>
              <w:jc w:val="center"/>
              <w:rPr>
                <w:sz w:val="22"/>
              </w:rPr>
            </w:pPr>
            <w:r>
              <w:rPr>
                <w:sz w:val="22"/>
              </w:rPr>
              <w:t>纸质版投标文件密封</w:t>
            </w:r>
          </w:p>
        </w:tc>
        <w:tc>
          <w:tcPr>
            <w:tcW w:w="5812" w:type="dxa"/>
          </w:tcPr>
          <w:p>
            <w:pPr>
              <w:pStyle w:val="TableParagraph"/>
              <w:spacing w:line="441" w:lineRule="auto" w:before="136"/>
              <w:ind w:left="14" w:right="1"/>
              <w:jc w:val="both"/>
              <w:rPr>
                <w:sz w:val="22"/>
              </w:rPr>
            </w:pPr>
            <w:r>
              <w:rPr>
                <w:spacing w:val="-3"/>
                <w:sz w:val="22"/>
              </w:rPr>
              <w:t>投标人应将投标文件装订成册（</w:t>
            </w:r>
            <w:r>
              <w:rPr>
                <w:spacing w:val="-1"/>
                <w:sz w:val="22"/>
              </w:rPr>
              <w:t>平装或胶装</w:t>
            </w:r>
            <w:r>
              <w:rPr>
                <w:sz w:val="22"/>
              </w:rPr>
              <w:t>）</w:t>
            </w:r>
            <w:r>
              <w:rPr>
                <w:spacing w:val="-1"/>
                <w:sz w:val="22"/>
              </w:rPr>
              <w:t>，密封封装并</w:t>
            </w:r>
            <w:r>
              <w:rPr>
                <w:spacing w:val="-5"/>
                <w:sz w:val="22"/>
              </w:rPr>
              <w:t>加盖公章或法定代表人签字或法定代表人授权代表签字。 密</w:t>
            </w:r>
            <w:r>
              <w:rPr>
                <w:spacing w:val="-3"/>
                <w:sz w:val="22"/>
              </w:rPr>
              <w:t>封包装上应注明项目编号、项目名称、项目包编号、投标人</w:t>
            </w:r>
            <w:r>
              <w:rPr>
                <w:spacing w:val="-2"/>
                <w:sz w:val="22"/>
              </w:rPr>
              <w:t>名称及</w:t>
            </w:r>
            <w:r>
              <w:rPr>
                <w:sz w:val="22"/>
              </w:rPr>
              <w:t>“（</w:t>
            </w:r>
            <w:r>
              <w:rPr>
                <w:spacing w:val="-3"/>
                <w:sz w:val="22"/>
              </w:rPr>
              <w:t>开标时间</w:t>
            </w:r>
            <w:r>
              <w:rPr>
                <w:sz w:val="22"/>
              </w:rPr>
              <w:t>）</w:t>
            </w:r>
            <w:r>
              <w:rPr>
                <w:spacing w:val="-3"/>
                <w:sz w:val="22"/>
              </w:rPr>
              <w:t>前不得启封”的字样。并在封包骑缝</w:t>
            </w:r>
          </w:p>
          <w:p>
            <w:pPr>
              <w:pStyle w:val="TableParagraph"/>
              <w:spacing w:before="4"/>
              <w:ind w:left="14"/>
              <w:jc w:val="both"/>
              <w:rPr>
                <w:sz w:val="22"/>
              </w:rPr>
            </w:pPr>
            <w:r>
              <w:rPr>
                <w:spacing w:val="-3"/>
                <w:sz w:val="22"/>
              </w:rPr>
              <w:t>处加盖公章或法定代表人签字或法定代表人授权代表签字。</w:t>
            </w:r>
          </w:p>
        </w:tc>
      </w:tr>
      <w:tr>
        <w:trPr>
          <w:trHeight w:val="535" w:hRule="atLeast"/>
        </w:trPr>
        <w:tc>
          <w:tcPr>
            <w:tcW w:w="1213" w:type="dxa"/>
          </w:tcPr>
          <w:p>
            <w:pPr>
              <w:pStyle w:val="TableParagraph"/>
              <w:spacing w:before="134"/>
              <w:ind w:left="7"/>
              <w:jc w:val="center"/>
              <w:rPr>
                <w:rFonts w:ascii="宋体"/>
                <w:sz w:val="22"/>
              </w:rPr>
            </w:pPr>
            <w:r>
              <w:rPr>
                <w:rFonts w:ascii="宋体"/>
                <w:w w:val="100"/>
                <w:sz w:val="22"/>
              </w:rPr>
              <w:t>8</w:t>
            </w:r>
          </w:p>
        </w:tc>
        <w:tc>
          <w:tcPr>
            <w:tcW w:w="2044" w:type="dxa"/>
          </w:tcPr>
          <w:p>
            <w:pPr>
              <w:pStyle w:val="TableParagraph"/>
              <w:spacing w:before="134"/>
              <w:ind w:left="15" w:right="3"/>
              <w:jc w:val="center"/>
              <w:rPr>
                <w:sz w:val="22"/>
              </w:rPr>
            </w:pPr>
            <w:r>
              <w:rPr>
                <w:sz w:val="22"/>
              </w:rPr>
              <w:t>投标有效期</w:t>
            </w:r>
          </w:p>
        </w:tc>
        <w:tc>
          <w:tcPr>
            <w:tcW w:w="5812" w:type="dxa"/>
          </w:tcPr>
          <w:p>
            <w:pPr>
              <w:pStyle w:val="TableParagraph"/>
              <w:spacing w:before="134"/>
              <w:ind w:left="14"/>
              <w:rPr>
                <w:sz w:val="22"/>
              </w:rPr>
            </w:pPr>
            <w:r>
              <w:rPr>
                <w:color w:val="0D0D0D"/>
                <w:sz w:val="22"/>
              </w:rPr>
              <w:t>提交投标文件截止之日起 90 日历日</w:t>
            </w:r>
          </w:p>
        </w:tc>
      </w:tr>
      <w:tr>
        <w:trPr>
          <w:trHeight w:val="535" w:hRule="atLeast"/>
        </w:trPr>
        <w:tc>
          <w:tcPr>
            <w:tcW w:w="1213" w:type="dxa"/>
          </w:tcPr>
          <w:p>
            <w:pPr>
              <w:pStyle w:val="TableParagraph"/>
              <w:spacing w:before="134"/>
              <w:ind w:left="7"/>
              <w:jc w:val="center"/>
              <w:rPr>
                <w:rFonts w:ascii="宋体"/>
                <w:sz w:val="22"/>
              </w:rPr>
            </w:pPr>
            <w:r>
              <w:rPr>
                <w:rFonts w:ascii="宋体"/>
                <w:w w:val="100"/>
                <w:sz w:val="22"/>
              </w:rPr>
              <w:t>9</w:t>
            </w:r>
          </w:p>
        </w:tc>
        <w:tc>
          <w:tcPr>
            <w:tcW w:w="2044" w:type="dxa"/>
          </w:tcPr>
          <w:p>
            <w:pPr>
              <w:pStyle w:val="TableParagraph"/>
              <w:spacing w:before="134"/>
              <w:ind w:left="15" w:right="3"/>
              <w:jc w:val="center"/>
              <w:rPr>
                <w:sz w:val="22"/>
              </w:rPr>
            </w:pPr>
            <w:r>
              <w:rPr>
                <w:sz w:val="22"/>
              </w:rPr>
              <w:t>资格预审</w:t>
            </w:r>
          </w:p>
        </w:tc>
        <w:tc>
          <w:tcPr>
            <w:tcW w:w="5812" w:type="dxa"/>
          </w:tcPr>
          <w:p>
            <w:pPr>
              <w:pStyle w:val="TableParagraph"/>
              <w:spacing w:before="134"/>
              <w:ind w:left="14"/>
              <w:rPr>
                <w:sz w:val="22"/>
              </w:rPr>
            </w:pPr>
            <w:r>
              <w:rPr>
                <w:sz w:val="22"/>
              </w:rPr>
              <w:t>不进行</w:t>
            </w:r>
          </w:p>
        </w:tc>
      </w:tr>
      <w:tr>
        <w:trPr>
          <w:trHeight w:val="670" w:hRule="atLeast"/>
        </w:trPr>
        <w:tc>
          <w:tcPr>
            <w:tcW w:w="1213" w:type="dxa"/>
          </w:tcPr>
          <w:p>
            <w:pPr>
              <w:pStyle w:val="TableParagraph"/>
              <w:spacing w:before="11"/>
              <w:rPr>
                <w:sz w:val="15"/>
              </w:rPr>
            </w:pPr>
          </w:p>
          <w:p>
            <w:pPr>
              <w:pStyle w:val="TableParagraph"/>
              <w:ind w:left="361" w:right="354"/>
              <w:jc w:val="center"/>
              <w:rPr>
                <w:rFonts w:ascii="宋体"/>
                <w:sz w:val="22"/>
              </w:rPr>
            </w:pPr>
            <w:r>
              <w:rPr>
                <w:rFonts w:ascii="宋体"/>
                <w:sz w:val="22"/>
              </w:rPr>
              <w:t>10</w:t>
            </w:r>
          </w:p>
        </w:tc>
        <w:tc>
          <w:tcPr>
            <w:tcW w:w="2044" w:type="dxa"/>
          </w:tcPr>
          <w:p>
            <w:pPr>
              <w:pStyle w:val="TableParagraph"/>
              <w:spacing w:before="11"/>
              <w:rPr>
                <w:sz w:val="15"/>
              </w:rPr>
            </w:pPr>
          </w:p>
          <w:p>
            <w:pPr>
              <w:pStyle w:val="TableParagraph"/>
              <w:ind w:left="12" w:right="3"/>
              <w:jc w:val="center"/>
              <w:rPr>
                <w:sz w:val="22"/>
              </w:rPr>
            </w:pPr>
            <w:r>
              <w:rPr>
                <w:sz w:val="22"/>
              </w:rPr>
              <w:t>投标文件递交时间</w:t>
            </w:r>
          </w:p>
        </w:tc>
        <w:tc>
          <w:tcPr>
            <w:tcW w:w="5812" w:type="dxa"/>
          </w:tcPr>
          <w:p>
            <w:pPr>
              <w:pStyle w:val="TableParagraph"/>
              <w:spacing w:before="11"/>
              <w:rPr>
                <w:sz w:val="15"/>
              </w:rPr>
            </w:pPr>
          </w:p>
          <w:p>
            <w:pPr>
              <w:pStyle w:val="TableParagraph"/>
              <w:ind w:left="14"/>
              <w:rPr>
                <w:sz w:val="22"/>
              </w:rPr>
            </w:pPr>
            <w:r>
              <w:rPr>
                <w:sz w:val="22"/>
              </w:rPr>
              <w:t>详见第一章“投标邀请书”要求</w:t>
            </w:r>
          </w:p>
        </w:tc>
      </w:tr>
      <w:tr>
        <w:trPr>
          <w:trHeight w:val="535" w:hRule="atLeast"/>
        </w:trPr>
        <w:tc>
          <w:tcPr>
            <w:tcW w:w="1213" w:type="dxa"/>
          </w:tcPr>
          <w:p>
            <w:pPr>
              <w:pStyle w:val="TableParagraph"/>
              <w:spacing w:before="134"/>
              <w:ind w:left="361" w:right="354"/>
              <w:jc w:val="center"/>
              <w:rPr>
                <w:rFonts w:ascii="宋体"/>
                <w:sz w:val="22"/>
              </w:rPr>
            </w:pPr>
            <w:r>
              <w:rPr>
                <w:rFonts w:ascii="宋体"/>
                <w:sz w:val="22"/>
              </w:rPr>
              <w:t>11</w:t>
            </w:r>
          </w:p>
        </w:tc>
        <w:tc>
          <w:tcPr>
            <w:tcW w:w="2044" w:type="dxa"/>
          </w:tcPr>
          <w:p>
            <w:pPr>
              <w:pStyle w:val="TableParagraph"/>
              <w:spacing w:before="134"/>
              <w:ind w:left="12" w:right="3"/>
              <w:jc w:val="center"/>
              <w:rPr>
                <w:sz w:val="22"/>
              </w:rPr>
            </w:pPr>
            <w:r>
              <w:rPr>
                <w:sz w:val="22"/>
              </w:rPr>
              <w:t>开标时间、地点</w:t>
            </w:r>
          </w:p>
        </w:tc>
        <w:tc>
          <w:tcPr>
            <w:tcW w:w="5812" w:type="dxa"/>
          </w:tcPr>
          <w:p>
            <w:pPr>
              <w:pStyle w:val="TableParagraph"/>
              <w:spacing w:before="134"/>
              <w:ind w:left="14"/>
              <w:rPr>
                <w:sz w:val="22"/>
              </w:rPr>
            </w:pPr>
            <w:r>
              <w:rPr>
                <w:sz w:val="22"/>
              </w:rPr>
              <w:t>详见第一章“投标邀请书”要求</w:t>
            </w:r>
          </w:p>
        </w:tc>
      </w:tr>
      <w:tr>
        <w:trPr>
          <w:trHeight w:val="535" w:hRule="atLeast"/>
        </w:trPr>
        <w:tc>
          <w:tcPr>
            <w:tcW w:w="1213" w:type="dxa"/>
          </w:tcPr>
          <w:p>
            <w:pPr>
              <w:pStyle w:val="TableParagraph"/>
              <w:spacing w:before="134"/>
              <w:ind w:left="361" w:right="354"/>
              <w:jc w:val="center"/>
              <w:rPr>
                <w:rFonts w:ascii="宋体"/>
                <w:sz w:val="22"/>
              </w:rPr>
            </w:pPr>
            <w:r>
              <w:rPr>
                <w:rFonts w:ascii="宋体"/>
                <w:sz w:val="22"/>
              </w:rPr>
              <w:t>12</w:t>
            </w:r>
          </w:p>
        </w:tc>
        <w:tc>
          <w:tcPr>
            <w:tcW w:w="2044" w:type="dxa"/>
          </w:tcPr>
          <w:p>
            <w:pPr>
              <w:pStyle w:val="TableParagraph"/>
              <w:spacing w:before="134"/>
              <w:ind w:left="15" w:right="3"/>
              <w:jc w:val="center"/>
              <w:rPr>
                <w:sz w:val="22"/>
              </w:rPr>
            </w:pPr>
            <w:r>
              <w:rPr>
                <w:sz w:val="22"/>
              </w:rPr>
              <w:t>备选方案</w:t>
            </w:r>
          </w:p>
        </w:tc>
        <w:tc>
          <w:tcPr>
            <w:tcW w:w="5812" w:type="dxa"/>
          </w:tcPr>
          <w:p>
            <w:pPr>
              <w:pStyle w:val="TableParagraph"/>
              <w:spacing w:before="134"/>
              <w:ind w:left="14"/>
              <w:rPr>
                <w:sz w:val="22"/>
              </w:rPr>
            </w:pPr>
            <w:r>
              <w:rPr>
                <w:sz w:val="22"/>
              </w:rPr>
              <w:t>不允许</w:t>
            </w:r>
          </w:p>
        </w:tc>
      </w:tr>
      <w:tr>
        <w:trPr>
          <w:trHeight w:val="535" w:hRule="atLeast"/>
        </w:trPr>
        <w:tc>
          <w:tcPr>
            <w:tcW w:w="1213" w:type="dxa"/>
          </w:tcPr>
          <w:p>
            <w:pPr>
              <w:pStyle w:val="TableParagraph"/>
              <w:spacing w:before="134"/>
              <w:ind w:left="361" w:right="354"/>
              <w:jc w:val="center"/>
              <w:rPr>
                <w:rFonts w:ascii="宋体"/>
                <w:sz w:val="22"/>
              </w:rPr>
            </w:pPr>
            <w:r>
              <w:rPr>
                <w:rFonts w:ascii="宋体"/>
                <w:sz w:val="22"/>
              </w:rPr>
              <w:t>13</w:t>
            </w:r>
          </w:p>
        </w:tc>
        <w:tc>
          <w:tcPr>
            <w:tcW w:w="2044" w:type="dxa"/>
          </w:tcPr>
          <w:p>
            <w:pPr>
              <w:pStyle w:val="TableParagraph"/>
              <w:spacing w:before="134"/>
              <w:ind w:left="15" w:right="3"/>
              <w:jc w:val="center"/>
              <w:rPr>
                <w:sz w:val="22"/>
              </w:rPr>
            </w:pPr>
            <w:r>
              <w:rPr>
                <w:sz w:val="22"/>
              </w:rPr>
              <w:t>实物样品</w:t>
            </w:r>
          </w:p>
        </w:tc>
        <w:tc>
          <w:tcPr>
            <w:tcW w:w="5812" w:type="dxa"/>
          </w:tcPr>
          <w:p>
            <w:pPr>
              <w:pStyle w:val="TableParagraph"/>
              <w:spacing w:before="134"/>
              <w:ind w:left="14"/>
              <w:rPr>
                <w:sz w:val="22"/>
              </w:rPr>
            </w:pPr>
            <w:r>
              <w:rPr>
                <w:sz w:val="22"/>
              </w:rPr>
              <w:t>提交</w:t>
            </w:r>
          </w:p>
        </w:tc>
      </w:tr>
      <w:tr>
        <w:trPr>
          <w:trHeight w:val="533" w:hRule="atLeast"/>
        </w:trPr>
        <w:tc>
          <w:tcPr>
            <w:tcW w:w="1213" w:type="dxa"/>
          </w:tcPr>
          <w:p>
            <w:pPr>
              <w:pStyle w:val="TableParagraph"/>
              <w:spacing w:before="134"/>
              <w:ind w:left="361" w:right="354"/>
              <w:jc w:val="center"/>
              <w:rPr>
                <w:rFonts w:ascii="宋体"/>
                <w:sz w:val="22"/>
              </w:rPr>
            </w:pPr>
            <w:r>
              <w:rPr>
                <w:rFonts w:ascii="宋体"/>
                <w:sz w:val="22"/>
              </w:rPr>
              <w:t>14</w:t>
            </w:r>
          </w:p>
        </w:tc>
        <w:tc>
          <w:tcPr>
            <w:tcW w:w="2044" w:type="dxa"/>
          </w:tcPr>
          <w:p>
            <w:pPr>
              <w:pStyle w:val="TableParagraph"/>
              <w:spacing w:before="134"/>
              <w:ind w:left="15" w:right="3"/>
              <w:jc w:val="center"/>
              <w:rPr>
                <w:sz w:val="22"/>
              </w:rPr>
            </w:pPr>
            <w:r>
              <w:rPr>
                <w:sz w:val="22"/>
              </w:rPr>
              <w:t>现场考察</w:t>
            </w:r>
          </w:p>
        </w:tc>
        <w:tc>
          <w:tcPr>
            <w:tcW w:w="5812" w:type="dxa"/>
          </w:tcPr>
          <w:p>
            <w:pPr>
              <w:pStyle w:val="TableParagraph"/>
              <w:spacing w:before="134"/>
              <w:ind w:left="14"/>
              <w:rPr>
                <w:sz w:val="22"/>
              </w:rPr>
            </w:pPr>
            <w:r>
              <w:rPr>
                <w:sz w:val="22"/>
              </w:rPr>
              <w:t>不组织，由投标人自行考察</w:t>
            </w:r>
          </w:p>
        </w:tc>
      </w:tr>
    </w:tbl>
    <w:p>
      <w:pPr>
        <w:spacing w:after="0"/>
        <w:rPr>
          <w:sz w:val="22"/>
        </w:rPr>
        <w:sectPr>
          <w:pgSz w:w="11850" w:h="16790"/>
          <w:pgMar w:header="139" w:footer="986" w:top="1400" w:bottom="1180" w:left="900" w:right="780"/>
        </w:sectPr>
      </w:pPr>
    </w:p>
    <w:p>
      <w:pPr>
        <w:pStyle w:val="BodyText"/>
        <w:ind w:left="0"/>
        <w:rPr>
          <w:sz w:val="20"/>
        </w:rPr>
      </w:pPr>
      <w:r>
        <w:rPr/>
        <w:pict>
          <v:shape style="position:absolute;margin-left:89.010002pt;margin-top:71.999985pt;width:454.2pt;height:670.4pt;mso-position-horizontal-relative:page;mso-position-vertical-relative:page;z-index:10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3"/>
                    <w:gridCol w:w="2044"/>
                    <w:gridCol w:w="5812"/>
                  </w:tblGrid>
                  <w:tr>
                    <w:trPr>
                      <w:trHeight w:val="647" w:hRule="atLeast"/>
                    </w:trPr>
                    <w:tc>
                      <w:tcPr>
                        <w:tcW w:w="1213" w:type="dxa"/>
                      </w:tcPr>
                      <w:p>
                        <w:pPr>
                          <w:pStyle w:val="TableParagraph"/>
                          <w:spacing w:before="191"/>
                          <w:ind w:right="485"/>
                          <w:jc w:val="right"/>
                          <w:rPr>
                            <w:rFonts w:ascii="宋体"/>
                            <w:sz w:val="22"/>
                          </w:rPr>
                        </w:pPr>
                        <w:r>
                          <w:rPr>
                            <w:rFonts w:ascii="宋体"/>
                            <w:sz w:val="22"/>
                          </w:rPr>
                          <w:t>15</w:t>
                        </w:r>
                      </w:p>
                    </w:tc>
                    <w:tc>
                      <w:tcPr>
                        <w:tcW w:w="2044" w:type="dxa"/>
                      </w:tcPr>
                      <w:p>
                        <w:pPr>
                          <w:pStyle w:val="TableParagraph"/>
                          <w:spacing w:before="191"/>
                          <w:ind w:left="15" w:right="3"/>
                          <w:jc w:val="center"/>
                          <w:rPr>
                            <w:sz w:val="22"/>
                          </w:rPr>
                        </w:pPr>
                        <w:r>
                          <w:rPr>
                            <w:color w:val="0D0D0D"/>
                            <w:sz w:val="22"/>
                          </w:rPr>
                          <w:t>中标后分包</w:t>
                        </w:r>
                      </w:p>
                    </w:tc>
                    <w:tc>
                      <w:tcPr>
                        <w:tcW w:w="5812" w:type="dxa"/>
                      </w:tcPr>
                      <w:p>
                        <w:pPr>
                          <w:pStyle w:val="TableParagraph"/>
                          <w:spacing w:before="191"/>
                          <w:ind w:left="14"/>
                          <w:rPr>
                            <w:sz w:val="22"/>
                          </w:rPr>
                        </w:pPr>
                        <w:r>
                          <w:rPr>
                            <w:sz w:val="22"/>
                          </w:rPr>
                          <w:t>不允许</w:t>
                        </w:r>
                      </w:p>
                    </w:tc>
                  </w:tr>
                  <w:tr>
                    <w:trPr>
                      <w:trHeight w:val="670" w:hRule="atLeast"/>
                    </w:trPr>
                    <w:tc>
                      <w:tcPr>
                        <w:tcW w:w="1213" w:type="dxa"/>
                      </w:tcPr>
                      <w:p>
                        <w:pPr>
                          <w:pStyle w:val="TableParagraph"/>
                          <w:spacing w:before="11"/>
                          <w:rPr>
                            <w:sz w:val="15"/>
                          </w:rPr>
                        </w:pPr>
                      </w:p>
                      <w:p>
                        <w:pPr>
                          <w:pStyle w:val="TableParagraph"/>
                          <w:ind w:right="485"/>
                          <w:jc w:val="right"/>
                          <w:rPr>
                            <w:rFonts w:ascii="宋体"/>
                            <w:sz w:val="22"/>
                          </w:rPr>
                        </w:pPr>
                        <w:r>
                          <w:rPr>
                            <w:rFonts w:ascii="宋体"/>
                            <w:sz w:val="22"/>
                          </w:rPr>
                          <w:t>16</w:t>
                        </w:r>
                      </w:p>
                    </w:tc>
                    <w:tc>
                      <w:tcPr>
                        <w:tcW w:w="2044" w:type="dxa"/>
                      </w:tcPr>
                      <w:p>
                        <w:pPr>
                          <w:pStyle w:val="TableParagraph"/>
                          <w:spacing w:before="11"/>
                          <w:rPr>
                            <w:sz w:val="15"/>
                          </w:rPr>
                        </w:pPr>
                      </w:p>
                      <w:p>
                        <w:pPr>
                          <w:pStyle w:val="TableParagraph"/>
                          <w:ind w:left="15" w:right="3"/>
                          <w:jc w:val="center"/>
                          <w:rPr>
                            <w:sz w:val="22"/>
                          </w:rPr>
                        </w:pPr>
                        <w:r>
                          <w:rPr>
                            <w:sz w:val="22"/>
                          </w:rPr>
                          <w:t>评标办法</w:t>
                        </w:r>
                      </w:p>
                    </w:tc>
                    <w:tc>
                      <w:tcPr>
                        <w:tcW w:w="5812" w:type="dxa"/>
                      </w:tcPr>
                      <w:p>
                        <w:pPr>
                          <w:pStyle w:val="TableParagraph"/>
                          <w:spacing w:before="11"/>
                          <w:rPr>
                            <w:sz w:val="15"/>
                          </w:rPr>
                        </w:pPr>
                      </w:p>
                      <w:p>
                        <w:pPr>
                          <w:pStyle w:val="TableParagraph"/>
                          <w:ind w:left="14"/>
                          <w:rPr>
                            <w:sz w:val="22"/>
                          </w:rPr>
                        </w:pPr>
                        <w:r>
                          <w:rPr>
                            <w:sz w:val="22"/>
                          </w:rPr>
                          <w:t>综合评分法详见第五章“评标方法、程序及标准”要求</w:t>
                        </w:r>
                      </w:p>
                    </w:tc>
                  </w:tr>
                  <w:tr>
                    <w:trPr>
                      <w:trHeight w:val="535" w:hRule="atLeast"/>
                    </w:trPr>
                    <w:tc>
                      <w:tcPr>
                        <w:tcW w:w="1213" w:type="dxa"/>
                      </w:tcPr>
                      <w:p>
                        <w:pPr>
                          <w:pStyle w:val="TableParagraph"/>
                          <w:spacing w:before="135"/>
                          <w:ind w:right="485"/>
                          <w:jc w:val="right"/>
                          <w:rPr>
                            <w:rFonts w:ascii="宋体"/>
                            <w:sz w:val="22"/>
                          </w:rPr>
                        </w:pPr>
                        <w:r>
                          <w:rPr>
                            <w:rFonts w:ascii="宋体"/>
                            <w:sz w:val="22"/>
                          </w:rPr>
                          <w:t>17</w:t>
                        </w:r>
                      </w:p>
                    </w:tc>
                    <w:tc>
                      <w:tcPr>
                        <w:tcW w:w="2044" w:type="dxa"/>
                      </w:tcPr>
                      <w:p>
                        <w:pPr>
                          <w:pStyle w:val="TableParagraph"/>
                          <w:spacing w:before="135"/>
                          <w:ind w:left="15" w:right="3"/>
                          <w:jc w:val="center"/>
                          <w:rPr>
                            <w:sz w:val="22"/>
                          </w:rPr>
                        </w:pPr>
                        <w:r>
                          <w:rPr>
                            <w:sz w:val="22"/>
                          </w:rPr>
                          <w:t>联合体投标</w:t>
                        </w:r>
                      </w:p>
                    </w:tc>
                    <w:tc>
                      <w:tcPr>
                        <w:tcW w:w="5812" w:type="dxa"/>
                      </w:tcPr>
                      <w:p>
                        <w:pPr>
                          <w:pStyle w:val="TableParagraph"/>
                          <w:spacing w:before="135"/>
                          <w:ind w:left="14"/>
                          <w:rPr>
                            <w:sz w:val="22"/>
                          </w:rPr>
                        </w:pPr>
                        <w:r>
                          <w:rPr>
                            <w:sz w:val="22"/>
                          </w:rPr>
                          <w:t>不接受</w:t>
                        </w:r>
                      </w:p>
                    </w:tc>
                  </w:tr>
                  <w:tr>
                    <w:trPr>
                      <w:trHeight w:val="3135" w:hRule="atLeast"/>
                    </w:trPr>
                    <w:tc>
                      <w:tcPr>
                        <w:tcW w:w="1213"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4"/>
                          </w:rPr>
                        </w:pPr>
                      </w:p>
                      <w:p>
                        <w:pPr>
                          <w:pStyle w:val="TableParagraph"/>
                          <w:ind w:right="485"/>
                          <w:jc w:val="right"/>
                          <w:rPr>
                            <w:rFonts w:ascii="宋体"/>
                            <w:sz w:val="22"/>
                          </w:rPr>
                        </w:pPr>
                        <w:r>
                          <w:rPr>
                            <w:rFonts w:ascii="宋体"/>
                            <w:sz w:val="22"/>
                          </w:rPr>
                          <w:t>18</w:t>
                        </w:r>
                      </w:p>
                    </w:tc>
                    <w:tc>
                      <w:tcPr>
                        <w:tcW w:w="2044"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4"/>
                          </w:rPr>
                        </w:pPr>
                      </w:p>
                      <w:p>
                        <w:pPr>
                          <w:pStyle w:val="TableParagraph"/>
                          <w:ind w:left="15" w:right="3"/>
                          <w:jc w:val="center"/>
                          <w:rPr>
                            <w:sz w:val="22"/>
                          </w:rPr>
                        </w:pPr>
                        <w:r>
                          <w:rPr>
                            <w:sz w:val="22"/>
                          </w:rPr>
                          <w:t>公告媒介</w:t>
                        </w:r>
                      </w:p>
                    </w:tc>
                    <w:tc>
                      <w:tcPr>
                        <w:tcW w:w="5812" w:type="dxa"/>
                      </w:tcPr>
                      <w:p>
                        <w:pPr>
                          <w:pStyle w:val="TableParagraph"/>
                          <w:spacing w:before="134"/>
                          <w:ind w:left="14"/>
                          <w:rPr>
                            <w:sz w:val="22"/>
                          </w:rPr>
                        </w:pPr>
                        <w:r>
                          <w:rPr>
                            <w:sz w:val="22"/>
                          </w:rPr>
                          <w:t>（一）中国政府采购网</w:t>
                        </w:r>
                      </w:p>
                      <w:p>
                        <w:pPr>
                          <w:pStyle w:val="TableParagraph"/>
                          <w:spacing w:before="8"/>
                          <w:rPr>
                            <w:sz w:val="18"/>
                          </w:rPr>
                        </w:pPr>
                      </w:p>
                      <w:p>
                        <w:pPr>
                          <w:pStyle w:val="TableParagraph"/>
                          <w:spacing w:before="1"/>
                          <w:ind w:left="14"/>
                          <w:rPr>
                            <w:sz w:val="22"/>
                          </w:rPr>
                        </w:pPr>
                        <w:r>
                          <w:rPr>
                            <w:sz w:val="22"/>
                          </w:rPr>
                          <w:t>（网址：</w:t>
                        </w:r>
                        <w:hyperlink r:id="rId8">
                          <w:r>
                            <w:rPr>
                              <w:sz w:val="22"/>
                            </w:rPr>
                            <w:t>http://www.ccgp.gov.cn/</w:t>
                          </w:r>
                        </w:hyperlink>
                        <w:r>
                          <w:rPr>
                            <w:sz w:val="22"/>
                          </w:rPr>
                          <w:t>）</w:t>
                        </w:r>
                      </w:p>
                      <w:p>
                        <w:pPr>
                          <w:pStyle w:val="TableParagraph"/>
                          <w:spacing w:before="8"/>
                          <w:rPr>
                            <w:sz w:val="18"/>
                          </w:rPr>
                        </w:pPr>
                      </w:p>
                      <w:p>
                        <w:pPr>
                          <w:pStyle w:val="TableParagraph"/>
                          <w:ind w:left="14"/>
                          <w:rPr>
                            <w:sz w:val="22"/>
                          </w:rPr>
                        </w:pPr>
                        <w:r>
                          <w:rPr>
                            <w:sz w:val="22"/>
                          </w:rPr>
                          <w:t>（二）武汉共青团网站</w:t>
                        </w:r>
                      </w:p>
                      <w:p>
                        <w:pPr>
                          <w:pStyle w:val="TableParagraph"/>
                          <w:spacing w:before="6"/>
                          <w:rPr>
                            <w:sz w:val="18"/>
                          </w:rPr>
                        </w:pPr>
                      </w:p>
                      <w:p>
                        <w:pPr>
                          <w:pStyle w:val="TableParagraph"/>
                          <w:ind w:left="14"/>
                          <w:rPr>
                            <w:sz w:val="22"/>
                          </w:rPr>
                        </w:pPr>
                        <w:r>
                          <w:rPr>
                            <w:spacing w:val="-2"/>
                            <w:sz w:val="22"/>
                          </w:rPr>
                          <w:t>（</w:t>
                        </w:r>
                        <w:r>
                          <w:rPr>
                            <w:spacing w:val="-3"/>
                            <w:sz w:val="22"/>
                          </w:rPr>
                          <w:t>网址：</w:t>
                        </w:r>
                        <w:hyperlink r:id="rId11">
                          <w:r>
                            <w:rPr>
                              <w:spacing w:val="-2"/>
                              <w:sz w:val="22"/>
                            </w:rPr>
                            <w:t>http://www.whyouth.org.cn/</w:t>
                          </w:r>
                        </w:hyperlink>
                        <w:r>
                          <w:rPr>
                            <w:spacing w:val="-2"/>
                            <w:sz w:val="22"/>
                          </w:rPr>
                          <w:t>）</w:t>
                        </w:r>
                      </w:p>
                      <w:p>
                        <w:pPr>
                          <w:pStyle w:val="TableParagraph"/>
                          <w:spacing w:before="8"/>
                          <w:rPr>
                            <w:sz w:val="18"/>
                          </w:rPr>
                        </w:pPr>
                      </w:p>
                      <w:p>
                        <w:pPr>
                          <w:pStyle w:val="TableParagraph"/>
                          <w:ind w:left="14"/>
                          <w:rPr>
                            <w:sz w:val="22"/>
                          </w:rPr>
                        </w:pPr>
                        <w:r>
                          <w:rPr>
                            <w:spacing w:val="-1"/>
                            <w:sz w:val="22"/>
                          </w:rPr>
                          <w:t>（</w:t>
                        </w:r>
                        <w:r>
                          <w:rPr>
                            <w:spacing w:val="-3"/>
                            <w:sz w:val="22"/>
                          </w:rPr>
                          <w:t>三</w:t>
                        </w:r>
                        <w:r>
                          <w:rPr>
                            <w:spacing w:val="-1"/>
                            <w:sz w:val="22"/>
                          </w:rPr>
                          <w:t>）</w:t>
                        </w:r>
                        <w:r>
                          <w:rPr>
                            <w:spacing w:val="-3"/>
                            <w:sz w:val="22"/>
                          </w:rPr>
                          <w:t>武汉聚采融招标咨询有限公司官网</w:t>
                        </w:r>
                      </w:p>
                      <w:p>
                        <w:pPr>
                          <w:pStyle w:val="TableParagraph"/>
                          <w:spacing w:before="8"/>
                          <w:rPr>
                            <w:sz w:val="18"/>
                          </w:rPr>
                        </w:pPr>
                      </w:p>
                      <w:p>
                        <w:pPr>
                          <w:pStyle w:val="TableParagraph"/>
                          <w:ind w:left="14"/>
                          <w:rPr>
                            <w:sz w:val="22"/>
                          </w:rPr>
                        </w:pPr>
                        <w:r>
                          <w:rPr>
                            <w:sz w:val="22"/>
                          </w:rPr>
                          <w:t>（网址：</w:t>
                        </w:r>
                        <w:hyperlink r:id="rId12">
                          <w:r>
                            <w:rPr>
                              <w:sz w:val="22"/>
                            </w:rPr>
                            <w:t>http://www.jucairong.cn/</w:t>
                          </w:r>
                        </w:hyperlink>
                        <w:r>
                          <w:rPr>
                            <w:sz w:val="22"/>
                          </w:rPr>
                          <w:t>）</w:t>
                        </w:r>
                      </w:p>
                    </w:tc>
                  </w:tr>
                  <w:tr>
                    <w:trPr>
                      <w:trHeight w:val="1055" w:hRule="atLeast"/>
                    </w:trPr>
                    <w:tc>
                      <w:tcPr>
                        <w:tcW w:w="1213" w:type="dxa"/>
                      </w:tcPr>
                      <w:p>
                        <w:pPr>
                          <w:pStyle w:val="TableParagraph"/>
                          <w:spacing w:before="10"/>
                          <w:rPr>
                            <w:sz w:val="30"/>
                          </w:rPr>
                        </w:pPr>
                      </w:p>
                      <w:p>
                        <w:pPr>
                          <w:pStyle w:val="TableParagraph"/>
                          <w:spacing w:before="1"/>
                          <w:ind w:right="485"/>
                          <w:jc w:val="right"/>
                          <w:rPr>
                            <w:rFonts w:ascii="宋体"/>
                            <w:sz w:val="22"/>
                          </w:rPr>
                        </w:pPr>
                        <w:r>
                          <w:rPr>
                            <w:rFonts w:ascii="宋体"/>
                            <w:sz w:val="22"/>
                          </w:rPr>
                          <w:t>19</w:t>
                        </w:r>
                      </w:p>
                    </w:tc>
                    <w:tc>
                      <w:tcPr>
                        <w:tcW w:w="2044" w:type="dxa"/>
                      </w:tcPr>
                      <w:p>
                        <w:pPr>
                          <w:pStyle w:val="TableParagraph"/>
                          <w:spacing w:before="10"/>
                          <w:rPr>
                            <w:sz w:val="30"/>
                          </w:rPr>
                        </w:pPr>
                      </w:p>
                      <w:p>
                        <w:pPr>
                          <w:pStyle w:val="TableParagraph"/>
                          <w:spacing w:before="1"/>
                          <w:ind w:left="10" w:right="3"/>
                          <w:jc w:val="center"/>
                          <w:rPr>
                            <w:sz w:val="22"/>
                          </w:rPr>
                        </w:pPr>
                        <w:r>
                          <w:rPr>
                            <w:sz w:val="22"/>
                          </w:rPr>
                          <w:t>招标结果通知书领取</w:t>
                        </w:r>
                      </w:p>
                    </w:tc>
                    <w:tc>
                      <w:tcPr>
                        <w:tcW w:w="5812" w:type="dxa"/>
                      </w:tcPr>
                      <w:p>
                        <w:pPr>
                          <w:pStyle w:val="TableParagraph"/>
                          <w:spacing w:before="136"/>
                          <w:ind w:left="14"/>
                          <w:rPr>
                            <w:sz w:val="22"/>
                          </w:rPr>
                        </w:pPr>
                        <w:r>
                          <w:rPr>
                            <w:color w:val="0D0D0D"/>
                            <w:spacing w:val="-8"/>
                            <w:sz w:val="22"/>
                          </w:rPr>
                          <w:t>中标结果公告发布后，投标人需在 </w:t>
                        </w:r>
                        <w:r>
                          <w:rPr>
                            <w:color w:val="0D0D0D"/>
                            <w:sz w:val="22"/>
                          </w:rPr>
                          <w:t>3</w:t>
                        </w:r>
                        <w:r>
                          <w:rPr>
                            <w:color w:val="0D0D0D"/>
                            <w:spacing w:val="-2"/>
                            <w:sz w:val="22"/>
                          </w:rPr>
                          <w:t> 个工作日内联系代理机</w:t>
                        </w:r>
                      </w:p>
                      <w:p>
                        <w:pPr>
                          <w:pStyle w:val="TableParagraph"/>
                          <w:spacing w:before="5"/>
                          <w:rPr>
                            <w:sz w:val="18"/>
                          </w:rPr>
                        </w:pPr>
                      </w:p>
                      <w:p>
                        <w:pPr>
                          <w:pStyle w:val="TableParagraph"/>
                          <w:spacing w:before="1"/>
                          <w:ind w:left="14"/>
                          <w:rPr>
                            <w:sz w:val="22"/>
                          </w:rPr>
                        </w:pPr>
                        <w:r>
                          <w:rPr>
                            <w:color w:val="0D0D0D"/>
                            <w:sz w:val="22"/>
                          </w:rPr>
                          <w:t>构领取招标结果通知书。</w:t>
                        </w:r>
                      </w:p>
                    </w:tc>
                  </w:tr>
                  <w:tr>
                    <w:trPr>
                      <w:trHeight w:val="7295" w:hRule="atLeast"/>
                    </w:trPr>
                    <w:tc>
                      <w:tcPr>
                        <w:tcW w:w="1213"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5"/>
                          <w:rPr>
                            <w:sz w:val="32"/>
                          </w:rPr>
                        </w:pPr>
                      </w:p>
                      <w:p>
                        <w:pPr>
                          <w:pStyle w:val="TableParagraph"/>
                          <w:ind w:right="485"/>
                          <w:jc w:val="right"/>
                          <w:rPr>
                            <w:rFonts w:ascii="宋体"/>
                            <w:sz w:val="22"/>
                          </w:rPr>
                        </w:pPr>
                        <w:r>
                          <w:rPr>
                            <w:rFonts w:ascii="宋体"/>
                            <w:sz w:val="22"/>
                          </w:rPr>
                          <w:t>20</w:t>
                        </w:r>
                      </w:p>
                    </w:tc>
                    <w:tc>
                      <w:tcPr>
                        <w:tcW w:w="2044"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5"/>
                          <w:rPr>
                            <w:sz w:val="32"/>
                          </w:rPr>
                        </w:pPr>
                      </w:p>
                      <w:p>
                        <w:pPr>
                          <w:pStyle w:val="TableParagraph"/>
                          <w:ind w:left="10" w:right="3"/>
                          <w:jc w:val="center"/>
                          <w:rPr>
                            <w:sz w:val="22"/>
                          </w:rPr>
                        </w:pPr>
                        <w:r>
                          <w:rPr>
                            <w:sz w:val="22"/>
                          </w:rPr>
                          <w:t>需要补充的其他内容</w:t>
                        </w:r>
                      </w:p>
                    </w:tc>
                    <w:tc>
                      <w:tcPr>
                        <w:tcW w:w="5812" w:type="dxa"/>
                      </w:tcPr>
                      <w:p>
                        <w:pPr>
                          <w:pStyle w:val="TableParagraph"/>
                          <w:numPr>
                            <w:ilvl w:val="0"/>
                            <w:numId w:val="5"/>
                          </w:numPr>
                          <w:tabs>
                            <w:tab w:pos="347" w:val="left" w:leader="none"/>
                          </w:tabs>
                          <w:spacing w:line="444" w:lineRule="auto" w:before="134" w:after="0"/>
                          <w:ind w:left="14" w:right="1" w:firstLine="0"/>
                          <w:jc w:val="both"/>
                          <w:rPr>
                            <w:sz w:val="22"/>
                          </w:rPr>
                        </w:pPr>
                        <w:r>
                          <w:rPr>
                            <w:color w:val="0D0D0D"/>
                            <w:spacing w:val="-6"/>
                            <w:sz w:val="22"/>
                          </w:rPr>
                          <w:t>除本招标文件另有规定外，招标文件中出现的类似于“ </w:t>
                        </w:r>
                        <w:r>
                          <w:rPr>
                            <w:color w:val="0D0D0D"/>
                            <w:spacing w:val="-4"/>
                            <w:sz w:val="22"/>
                          </w:rPr>
                          <w:t>近三年”或“前三年”、“近五年”或“前五年”均指递交</w:t>
                        </w:r>
                        <w:r>
                          <w:rPr>
                            <w:color w:val="0D0D0D"/>
                            <w:spacing w:val="-9"/>
                            <w:sz w:val="22"/>
                          </w:rPr>
                          <w:t>投标文件时间以前 </w:t>
                        </w:r>
                        <w:r>
                          <w:rPr>
                            <w:color w:val="0D0D0D"/>
                            <w:sz w:val="22"/>
                          </w:rPr>
                          <w:t>3</w:t>
                        </w:r>
                        <w:r>
                          <w:rPr>
                            <w:color w:val="0D0D0D"/>
                            <w:spacing w:val="-24"/>
                            <w:sz w:val="22"/>
                          </w:rPr>
                          <w:t> 年或前 </w:t>
                        </w:r>
                        <w:r>
                          <w:rPr>
                            <w:color w:val="0D0D0D"/>
                            <w:sz w:val="22"/>
                          </w:rPr>
                          <w:t>5</w:t>
                        </w:r>
                        <w:r>
                          <w:rPr>
                            <w:color w:val="0D0D0D"/>
                            <w:spacing w:val="-9"/>
                            <w:sz w:val="22"/>
                          </w:rPr>
                          <w:t> 年，以此类推。如：递交投标文</w:t>
                        </w:r>
                      </w:p>
                      <w:p>
                        <w:pPr>
                          <w:pStyle w:val="TableParagraph"/>
                          <w:spacing w:line="277" w:lineRule="exact"/>
                          <w:ind w:left="14"/>
                          <w:rPr>
                            <w:sz w:val="22"/>
                          </w:rPr>
                        </w:pPr>
                        <w:r>
                          <w:rPr>
                            <w:color w:val="0D0D0D"/>
                            <w:spacing w:val="-13"/>
                            <w:sz w:val="22"/>
                          </w:rPr>
                          <w:t>件时间为 </w:t>
                        </w:r>
                        <w:r>
                          <w:rPr>
                            <w:color w:val="0D0D0D"/>
                            <w:sz w:val="22"/>
                          </w:rPr>
                          <w:t>2019</w:t>
                        </w:r>
                        <w:r>
                          <w:rPr>
                            <w:color w:val="0D0D0D"/>
                            <w:spacing w:val="-39"/>
                            <w:sz w:val="22"/>
                          </w:rPr>
                          <w:t> 年 </w:t>
                        </w:r>
                        <w:r>
                          <w:rPr>
                            <w:color w:val="0D0D0D"/>
                            <w:sz w:val="22"/>
                          </w:rPr>
                          <w:t>3</w:t>
                        </w:r>
                        <w:r>
                          <w:rPr>
                            <w:color w:val="0D0D0D"/>
                            <w:spacing w:val="-36"/>
                            <w:sz w:val="22"/>
                          </w:rPr>
                          <w:t> 月 </w:t>
                        </w:r>
                        <w:r>
                          <w:rPr>
                            <w:color w:val="0D0D0D"/>
                            <w:sz w:val="22"/>
                          </w:rPr>
                          <w:t>1</w:t>
                        </w:r>
                        <w:r>
                          <w:rPr>
                            <w:color w:val="0D0D0D"/>
                            <w:spacing w:val="-22"/>
                            <w:sz w:val="22"/>
                          </w:rPr>
                          <w:t> 日，则“近三年”是指 </w:t>
                        </w:r>
                        <w:r>
                          <w:rPr>
                            <w:color w:val="0D0D0D"/>
                            <w:sz w:val="22"/>
                          </w:rPr>
                          <w:t>2016</w:t>
                        </w:r>
                        <w:r>
                          <w:rPr>
                            <w:color w:val="0D0D0D"/>
                            <w:spacing w:val="-38"/>
                            <w:sz w:val="22"/>
                          </w:rPr>
                          <w:t> 年 </w:t>
                        </w:r>
                        <w:r>
                          <w:rPr>
                            <w:color w:val="0D0D0D"/>
                            <w:sz w:val="22"/>
                          </w:rPr>
                          <w:t>3</w:t>
                        </w:r>
                        <w:r>
                          <w:rPr>
                            <w:color w:val="0D0D0D"/>
                            <w:spacing w:val="-37"/>
                            <w:sz w:val="22"/>
                          </w:rPr>
                          <w:t> 月 </w:t>
                        </w:r>
                        <w:r>
                          <w:rPr>
                            <w:color w:val="0D0D0D"/>
                            <w:sz w:val="22"/>
                          </w:rPr>
                          <w:t>1</w:t>
                        </w:r>
                      </w:p>
                      <w:p>
                        <w:pPr>
                          <w:pStyle w:val="TableParagraph"/>
                          <w:spacing w:before="8"/>
                          <w:rPr>
                            <w:sz w:val="18"/>
                          </w:rPr>
                        </w:pPr>
                      </w:p>
                      <w:p>
                        <w:pPr>
                          <w:pStyle w:val="TableParagraph"/>
                          <w:ind w:left="14"/>
                          <w:rPr>
                            <w:sz w:val="22"/>
                          </w:rPr>
                        </w:pPr>
                        <w:r>
                          <w:rPr>
                            <w:color w:val="0D0D0D"/>
                            <w:sz w:val="22"/>
                          </w:rPr>
                          <w:t>日至 2019 年 3 月 1 日。</w:t>
                        </w:r>
                      </w:p>
                      <w:p>
                        <w:pPr>
                          <w:pStyle w:val="TableParagraph"/>
                          <w:spacing w:before="8"/>
                          <w:rPr>
                            <w:sz w:val="18"/>
                          </w:rPr>
                        </w:pPr>
                      </w:p>
                      <w:p>
                        <w:pPr>
                          <w:pStyle w:val="TableParagraph"/>
                          <w:numPr>
                            <w:ilvl w:val="0"/>
                            <w:numId w:val="5"/>
                          </w:numPr>
                          <w:tabs>
                            <w:tab w:pos="347" w:val="left" w:leader="none"/>
                          </w:tabs>
                          <w:spacing w:line="441" w:lineRule="auto" w:before="1" w:after="0"/>
                          <w:ind w:left="14" w:right="3" w:firstLine="0"/>
                          <w:jc w:val="left"/>
                          <w:rPr>
                            <w:sz w:val="22"/>
                          </w:rPr>
                        </w:pPr>
                        <w:r>
                          <w:rPr>
                            <w:color w:val="0D0D0D"/>
                            <w:spacing w:val="-5"/>
                            <w:sz w:val="22"/>
                          </w:rPr>
                          <w:t>关于提交财务审计报告的年份要求：递交投标文件时间 </w:t>
                        </w:r>
                        <w:r>
                          <w:rPr>
                            <w:color w:val="0D0D0D"/>
                            <w:spacing w:val="-14"/>
                            <w:sz w:val="22"/>
                          </w:rPr>
                          <w:t>如在当年 </w:t>
                        </w:r>
                        <w:r>
                          <w:rPr>
                            <w:color w:val="0D0D0D"/>
                            <w:sz w:val="22"/>
                          </w:rPr>
                          <w:t>6</w:t>
                        </w:r>
                        <w:r>
                          <w:rPr>
                            <w:color w:val="0D0D0D"/>
                            <w:spacing w:val="-45"/>
                            <w:sz w:val="22"/>
                          </w:rPr>
                          <w:t> 月 </w:t>
                        </w:r>
                        <w:r>
                          <w:rPr>
                            <w:color w:val="0D0D0D"/>
                            <w:sz w:val="22"/>
                          </w:rPr>
                          <w:t>30</w:t>
                        </w:r>
                        <w:r>
                          <w:rPr>
                            <w:color w:val="0D0D0D"/>
                            <w:spacing w:val="-16"/>
                            <w:sz w:val="22"/>
                          </w:rPr>
                          <w:t> 日以前，则近三年指上个年度往前推算的三年</w:t>
                        </w:r>
                      </w:p>
                      <w:p>
                        <w:pPr>
                          <w:pStyle w:val="TableParagraph"/>
                          <w:spacing w:before="1"/>
                          <w:ind w:left="14"/>
                          <w:rPr>
                            <w:sz w:val="22"/>
                          </w:rPr>
                        </w:pPr>
                        <w:r>
                          <w:rPr>
                            <w:color w:val="0D0D0D"/>
                            <w:spacing w:val="-8"/>
                            <w:sz w:val="22"/>
                          </w:rPr>
                          <w:t>如递交投标文件时间为 </w:t>
                        </w:r>
                        <w:r>
                          <w:rPr>
                            <w:color w:val="0D0D0D"/>
                            <w:sz w:val="22"/>
                          </w:rPr>
                          <w:t>2019</w:t>
                        </w:r>
                        <w:r>
                          <w:rPr>
                            <w:color w:val="0D0D0D"/>
                            <w:spacing w:val="-38"/>
                            <w:sz w:val="22"/>
                          </w:rPr>
                          <w:t> 年 </w:t>
                        </w:r>
                        <w:r>
                          <w:rPr>
                            <w:color w:val="0D0D0D"/>
                            <w:sz w:val="22"/>
                          </w:rPr>
                          <w:t>3</w:t>
                        </w:r>
                        <w:r>
                          <w:rPr>
                            <w:color w:val="0D0D0D"/>
                            <w:spacing w:val="-36"/>
                            <w:sz w:val="22"/>
                          </w:rPr>
                          <w:t> 月 </w:t>
                        </w:r>
                        <w:r>
                          <w:rPr>
                            <w:color w:val="0D0D0D"/>
                            <w:sz w:val="22"/>
                          </w:rPr>
                          <w:t>1</w:t>
                        </w:r>
                        <w:r>
                          <w:rPr>
                            <w:color w:val="0D0D0D"/>
                            <w:spacing w:val="-13"/>
                            <w:sz w:val="22"/>
                          </w:rPr>
                          <w:t> 日，则“近三年”是指</w:t>
                        </w:r>
                      </w:p>
                      <w:p>
                        <w:pPr>
                          <w:pStyle w:val="TableParagraph"/>
                          <w:spacing w:before="9"/>
                          <w:rPr>
                            <w:sz w:val="18"/>
                          </w:rPr>
                        </w:pPr>
                      </w:p>
                      <w:p>
                        <w:pPr>
                          <w:pStyle w:val="TableParagraph"/>
                          <w:spacing w:line="441" w:lineRule="auto"/>
                          <w:ind w:left="14" w:right="1"/>
                          <w:rPr>
                            <w:sz w:val="22"/>
                          </w:rPr>
                        </w:pPr>
                        <w:r>
                          <w:rPr>
                            <w:color w:val="0D0D0D"/>
                            <w:sz w:val="22"/>
                          </w:rPr>
                          <w:t>2015</w:t>
                        </w:r>
                        <w:r>
                          <w:rPr>
                            <w:color w:val="0D0D0D"/>
                            <w:spacing w:val="-25"/>
                            <w:sz w:val="22"/>
                          </w:rPr>
                          <w:t> 年度、</w:t>
                        </w:r>
                        <w:r>
                          <w:rPr>
                            <w:color w:val="0D0D0D"/>
                            <w:sz w:val="22"/>
                          </w:rPr>
                          <w:t>2016</w:t>
                        </w:r>
                        <w:r>
                          <w:rPr>
                            <w:color w:val="0D0D0D"/>
                            <w:spacing w:val="-24"/>
                            <w:sz w:val="22"/>
                          </w:rPr>
                          <w:t> 年度、</w:t>
                        </w:r>
                        <w:r>
                          <w:rPr>
                            <w:color w:val="0D0D0D"/>
                            <w:sz w:val="22"/>
                          </w:rPr>
                          <w:t>2017</w:t>
                        </w:r>
                        <w:r>
                          <w:rPr>
                            <w:color w:val="0D0D0D"/>
                            <w:spacing w:val="-11"/>
                            <w:sz w:val="22"/>
                          </w:rPr>
                          <w:t> 年度。递交投标文件时间如在当</w:t>
                        </w:r>
                        <w:r>
                          <w:rPr>
                            <w:color w:val="0D0D0D"/>
                            <w:spacing w:val="-33"/>
                            <w:sz w:val="22"/>
                          </w:rPr>
                          <w:t>年 </w:t>
                        </w:r>
                        <w:r>
                          <w:rPr>
                            <w:color w:val="0D0D0D"/>
                            <w:sz w:val="22"/>
                          </w:rPr>
                          <w:t>6</w:t>
                        </w:r>
                        <w:r>
                          <w:rPr>
                            <w:color w:val="0D0D0D"/>
                            <w:spacing w:val="-38"/>
                            <w:sz w:val="22"/>
                          </w:rPr>
                          <w:t> 月 </w:t>
                        </w:r>
                        <w:r>
                          <w:rPr>
                            <w:color w:val="0D0D0D"/>
                            <w:sz w:val="22"/>
                          </w:rPr>
                          <w:t>30</w:t>
                        </w:r>
                        <w:r>
                          <w:rPr>
                            <w:color w:val="0D0D0D"/>
                            <w:spacing w:val="-12"/>
                            <w:sz w:val="22"/>
                          </w:rPr>
                          <w:t> 日以后，则近三年是指上个年度往前推算的 </w:t>
                        </w:r>
                        <w:r>
                          <w:rPr>
                            <w:color w:val="0D0D0D"/>
                            <w:sz w:val="22"/>
                          </w:rPr>
                          <w:t>3</w:t>
                        </w:r>
                        <w:r>
                          <w:rPr>
                            <w:color w:val="0D0D0D"/>
                            <w:spacing w:val="-27"/>
                            <w:sz w:val="22"/>
                          </w:rPr>
                          <w:t> 年</w:t>
                        </w:r>
                      </w:p>
                      <w:p>
                        <w:pPr>
                          <w:pStyle w:val="TableParagraph"/>
                          <w:spacing w:before="2"/>
                          <w:ind w:left="14"/>
                          <w:rPr>
                            <w:sz w:val="22"/>
                          </w:rPr>
                        </w:pPr>
                        <w:r>
                          <w:rPr>
                            <w:color w:val="0D0D0D"/>
                            <w:spacing w:val="-8"/>
                            <w:sz w:val="22"/>
                          </w:rPr>
                          <w:t>如递交投标文件时间为 </w:t>
                        </w:r>
                        <w:r>
                          <w:rPr>
                            <w:color w:val="0D0D0D"/>
                            <w:sz w:val="22"/>
                          </w:rPr>
                          <w:t>2019</w:t>
                        </w:r>
                        <w:r>
                          <w:rPr>
                            <w:color w:val="0D0D0D"/>
                            <w:spacing w:val="-38"/>
                            <w:sz w:val="22"/>
                          </w:rPr>
                          <w:t> 年 </w:t>
                        </w:r>
                        <w:r>
                          <w:rPr>
                            <w:color w:val="0D0D0D"/>
                            <w:sz w:val="22"/>
                          </w:rPr>
                          <w:t>7</w:t>
                        </w:r>
                        <w:r>
                          <w:rPr>
                            <w:color w:val="0D0D0D"/>
                            <w:spacing w:val="-36"/>
                            <w:sz w:val="22"/>
                          </w:rPr>
                          <w:t> 月 </w:t>
                        </w:r>
                        <w:r>
                          <w:rPr>
                            <w:color w:val="0D0D0D"/>
                            <w:sz w:val="22"/>
                          </w:rPr>
                          <w:t>1</w:t>
                        </w:r>
                        <w:r>
                          <w:rPr>
                            <w:color w:val="0D0D0D"/>
                            <w:spacing w:val="-13"/>
                            <w:sz w:val="22"/>
                          </w:rPr>
                          <w:t> 日，则“近三年”是指</w:t>
                        </w:r>
                      </w:p>
                      <w:p>
                        <w:pPr>
                          <w:pStyle w:val="TableParagraph"/>
                          <w:spacing w:before="8"/>
                          <w:rPr>
                            <w:sz w:val="18"/>
                          </w:rPr>
                        </w:pPr>
                      </w:p>
                      <w:p>
                        <w:pPr>
                          <w:pStyle w:val="TableParagraph"/>
                          <w:ind w:left="14"/>
                          <w:rPr>
                            <w:sz w:val="22"/>
                          </w:rPr>
                        </w:pPr>
                        <w:r>
                          <w:rPr>
                            <w:color w:val="0D0D0D"/>
                            <w:sz w:val="22"/>
                          </w:rPr>
                          <w:t>2016 年度、2017 年度、2018 年度。</w:t>
                        </w:r>
                      </w:p>
                      <w:p>
                        <w:pPr>
                          <w:pStyle w:val="TableParagraph"/>
                          <w:numPr>
                            <w:ilvl w:val="0"/>
                            <w:numId w:val="5"/>
                          </w:numPr>
                          <w:tabs>
                            <w:tab w:pos="347" w:val="left" w:leader="none"/>
                          </w:tabs>
                          <w:spacing w:line="520" w:lineRule="exact" w:before="40" w:after="0"/>
                          <w:ind w:left="14" w:right="114" w:firstLine="0"/>
                          <w:jc w:val="left"/>
                          <w:rPr>
                            <w:sz w:val="22"/>
                          </w:rPr>
                        </w:pPr>
                        <w:r>
                          <w:rPr>
                            <w:color w:val="0D0D0D"/>
                            <w:spacing w:val="-19"/>
                            <w:sz w:val="22"/>
                          </w:rPr>
                          <w:t>本招标文件所称的“以上”、“以下”、“内”、“以内 </w:t>
                        </w:r>
                        <w:r>
                          <w:rPr>
                            <w:color w:val="0D0D0D"/>
                            <w:spacing w:val="-12"/>
                            <w:sz w:val="22"/>
                          </w:rPr>
                          <w:t>”包括本数；所称的“不足”，不包括本数。</w:t>
                        </w:r>
                      </w:p>
                    </w:tc>
                  </w:tr>
                </w:tbl>
                <w:p>
                  <w:pPr>
                    <w:pStyle w:val="BodyText"/>
                    <w:ind w:left="0"/>
                  </w:pPr>
                </w:p>
              </w:txbxContent>
            </v:textbox>
            <w10:wrap type="none"/>
          </v:shape>
        </w:pic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26"/>
        </w:rPr>
      </w:pPr>
    </w:p>
    <w:p>
      <w:pPr>
        <w:spacing w:before="71"/>
        <w:ind w:left="0" w:right="118" w:firstLine="0"/>
        <w:jc w:val="right"/>
        <w:rPr>
          <w:sz w:val="22"/>
        </w:rPr>
      </w:pPr>
      <w:r>
        <w:rPr>
          <w:color w:val="0D0D0D"/>
          <w:w w:val="100"/>
          <w:sz w:val="22"/>
        </w:rPr>
        <w:t>，</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spacing w:before="150"/>
        <w:ind w:left="0" w:right="178" w:firstLine="0"/>
        <w:jc w:val="right"/>
        <w:rPr>
          <w:sz w:val="22"/>
        </w:rPr>
      </w:pPr>
      <w:r>
        <w:rPr>
          <w:color w:val="0D0D0D"/>
          <w:w w:val="100"/>
          <w:sz w:val="22"/>
        </w:rPr>
        <w:t>，</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spacing w:before="151"/>
        <w:ind w:left="0" w:right="118" w:firstLine="0"/>
        <w:jc w:val="right"/>
        <w:rPr>
          <w:sz w:val="22"/>
        </w:rPr>
      </w:pPr>
      <w:r>
        <w:rPr>
          <w:color w:val="0D0D0D"/>
          <w:w w:val="100"/>
          <w:sz w:val="22"/>
        </w:rPr>
        <w:t>，</w:t>
      </w:r>
    </w:p>
    <w:p>
      <w:pPr>
        <w:spacing w:after="0"/>
        <w:jc w:val="right"/>
        <w:rPr>
          <w:sz w:val="22"/>
        </w:rPr>
        <w:sectPr>
          <w:pgSz w:w="11850" w:h="16790"/>
          <w:pgMar w:header="139" w:footer="986" w:top="1400" w:bottom="1180" w:left="900" w:right="780"/>
        </w:sectPr>
      </w:pPr>
    </w:p>
    <w:p>
      <w:pPr>
        <w:pStyle w:val="BodyText"/>
        <w:spacing w:before="1"/>
        <w:ind w:left="0"/>
        <w:rPr>
          <w:sz w:val="15"/>
        </w:rPr>
      </w:pPr>
    </w:p>
    <w:p>
      <w:pPr>
        <w:spacing w:before="70"/>
        <w:ind w:left="1149" w:right="0" w:firstLine="0"/>
        <w:jc w:val="left"/>
        <w:rPr>
          <w:sz w:val="21"/>
        </w:rPr>
      </w:pPr>
      <w:r>
        <w:rPr>
          <w:sz w:val="21"/>
        </w:rPr>
        <w:t>注：如有投标人须知正文条款与投标须知前附表不一致，以投标须知前附表为准。</w:t>
      </w:r>
    </w:p>
    <w:p>
      <w:pPr>
        <w:spacing w:after="0"/>
        <w:jc w:val="left"/>
        <w:rPr>
          <w:sz w:val="21"/>
        </w:rPr>
        <w:sectPr>
          <w:pgSz w:w="11850" w:h="16790"/>
          <w:pgMar w:header="139" w:footer="986" w:top="1400" w:bottom="1180" w:left="900" w:right="780"/>
        </w:sectPr>
      </w:pPr>
    </w:p>
    <w:p>
      <w:pPr>
        <w:pStyle w:val="BodyText"/>
        <w:spacing w:before="10"/>
        <w:ind w:left="0"/>
        <w:rPr>
          <w:sz w:val="7"/>
        </w:rPr>
      </w:pPr>
    </w:p>
    <w:p>
      <w:pPr>
        <w:tabs>
          <w:tab w:pos="2159" w:val="left" w:leader="none"/>
        </w:tabs>
        <w:spacing w:before="62"/>
        <w:ind w:left="900" w:right="0" w:firstLine="0"/>
        <w:jc w:val="left"/>
        <w:rPr>
          <w:b/>
          <w:sz w:val="28"/>
        </w:rPr>
      </w:pPr>
      <w:r>
        <w:rPr>
          <w:b/>
          <w:sz w:val="28"/>
        </w:rPr>
        <w:t>一、</w:t>
      </w:r>
      <w:r>
        <w:rPr>
          <w:b/>
          <w:spacing w:val="-4"/>
          <w:sz w:val="28"/>
        </w:rPr>
        <w:t> </w:t>
      </w:r>
      <w:r>
        <w:rPr>
          <w:b/>
          <w:sz w:val="28"/>
        </w:rPr>
        <w:t>说</w:t>
        <w:tab/>
        <w:t>明</w:t>
      </w:r>
    </w:p>
    <w:p>
      <w:pPr>
        <w:pStyle w:val="ListParagraph"/>
        <w:numPr>
          <w:ilvl w:val="0"/>
          <w:numId w:val="6"/>
        </w:numPr>
        <w:tabs>
          <w:tab w:pos="1184" w:val="left" w:leader="none"/>
        </w:tabs>
        <w:spacing w:line="240" w:lineRule="auto" w:before="162" w:after="0"/>
        <w:ind w:left="1183" w:right="0" w:hanging="283"/>
        <w:jc w:val="left"/>
        <w:rPr>
          <w:sz w:val="26"/>
        </w:rPr>
      </w:pPr>
      <w:r>
        <w:rPr>
          <w:spacing w:val="-2"/>
          <w:sz w:val="28"/>
        </w:rPr>
        <w:t>适用范围</w:t>
      </w:r>
    </w:p>
    <w:p>
      <w:pPr>
        <w:pStyle w:val="BodyText"/>
        <w:spacing w:line="345" w:lineRule="auto" w:before="162"/>
        <w:ind w:right="1018"/>
      </w:pPr>
      <w:r>
        <w:rPr/>
        <w:t>招标文件仅适用于第一章“投标邀请书”中所述项目的货物、工程及服务的采购。</w:t>
      </w:r>
    </w:p>
    <w:p>
      <w:pPr>
        <w:pStyle w:val="ListParagraph"/>
        <w:numPr>
          <w:ilvl w:val="0"/>
          <w:numId w:val="6"/>
        </w:numPr>
        <w:tabs>
          <w:tab w:pos="1184" w:val="left" w:leader="none"/>
        </w:tabs>
        <w:spacing w:line="240" w:lineRule="auto" w:before="6" w:after="0"/>
        <w:ind w:left="1183" w:right="0" w:hanging="283"/>
        <w:jc w:val="left"/>
        <w:rPr>
          <w:sz w:val="26"/>
        </w:rPr>
      </w:pPr>
      <w:r>
        <w:rPr>
          <w:spacing w:val="-2"/>
          <w:sz w:val="28"/>
        </w:rPr>
        <w:t>当事人定义</w:t>
      </w:r>
    </w:p>
    <w:p>
      <w:pPr>
        <w:pStyle w:val="ListParagraph"/>
        <w:numPr>
          <w:ilvl w:val="1"/>
          <w:numId w:val="6"/>
        </w:numPr>
        <w:tabs>
          <w:tab w:pos="1323" w:val="left" w:leader="none"/>
        </w:tabs>
        <w:spacing w:line="240" w:lineRule="auto" w:before="162" w:after="0"/>
        <w:ind w:left="1322" w:right="0" w:hanging="422"/>
        <w:jc w:val="left"/>
        <w:rPr>
          <w:sz w:val="28"/>
        </w:rPr>
      </w:pPr>
      <w:r>
        <w:rPr>
          <w:spacing w:val="-3"/>
          <w:sz w:val="28"/>
        </w:rPr>
        <w:t>“采购人”是指：详见第一章“投标邀请书”。</w:t>
      </w:r>
    </w:p>
    <w:p>
      <w:pPr>
        <w:pStyle w:val="ListParagraph"/>
        <w:numPr>
          <w:ilvl w:val="1"/>
          <w:numId w:val="6"/>
        </w:numPr>
        <w:tabs>
          <w:tab w:pos="1325" w:val="left" w:leader="none"/>
        </w:tabs>
        <w:spacing w:line="240" w:lineRule="auto" w:before="160" w:after="0"/>
        <w:ind w:left="1324" w:right="0" w:hanging="424"/>
        <w:jc w:val="left"/>
        <w:rPr>
          <w:sz w:val="28"/>
        </w:rPr>
      </w:pPr>
      <w:r>
        <w:rPr>
          <w:spacing w:val="-3"/>
          <w:sz w:val="28"/>
        </w:rPr>
        <w:t>“代理机构”是指：武汉聚采融招标咨询有限公司。</w:t>
      </w:r>
    </w:p>
    <w:p>
      <w:pPr>
        <w:pStyle w:val="ListParagraph"/>
        <w:numPr>
          <w:ilvl w:val="1"/>
          <w:numId w:val="6"/>
        </w:numPr>
        <w:tabs>
          <w:tab w:pos="1325" w:val="left" w:leader="none"/>
        </w:tabs>
        <w:spacing w:line="348" w:lineRule="auto" w:before="162" w:after="0"/>
        <w:ind w:left="900" w:right="1013" w:firstLine="0"/>
        <w:jc w:val="left"/>
        <w:rPr>
          <w:sz w:val="28"/>
        </w:rPr>
      </w:pPr>
      <w:r>
        <w:rPr>
          <w:spacing w:val="-3"/>
          <w:sz w:val="28"/>
        </w:rPr>
        <w:t>“投标人”是指：响应招标、参加投标竞争的法人、其他组织或</w:t>
      </w:r>
      <w:r>
        <w:rPr>
          <w:spacing w:val="-2"/>
          <w:sz w:val="28"/>
        </w:rPr>
        <w:t>者自然人。</w:t>
      </w:r>
    </w:p>
    <w:p>
      <w:pPr>
        <w:pStyle w:val="ListParagraph"/>
        <w:numPr>
          <w:ilvl w:val="1"/>
          <w:numId w:val="6"/>
        </w:numPr>
        <w:tabs>
          <w:tab w:pos="1325" w:val="left" w:leader="none"/>
        </w:tabs>
        <w:spacing w:line="358" w:lineRule="exact" w:before="0" w:after="0"/>
        <w:ind w:left="1324" w:right="0" w:hanging="424"/>
        <w:jc w:val="left"/>
        <w:rPr>
          <w:sz w:val="28"/>
        </w:rPr>
      </w:pPr>
      <w:r>
        <w:rPr>
          <w:spacing w:val="-3"/>
          <w:sz w:val="28"/>
        </w:rPr>
        <w:t>“合格的投标人”是指：资格审查和符合性审查合格的投标人。</w:t>
      </w:r>
    </w:p>
    <w:p>
      <w:pPr>
        <w:pStyle w:val="ListParagraph"/>
        <w:numPr>
          <w:ilvl w:val="1"/>
          <w:numId w:val="6"/>
        </w:numPr>
        <w:tabs>
          <w:tab w:pos="1325" w:val="left" w:leader="none"/>
        </w:tabs>
        <w:spacing w:line="240" w:lineRule="auto" w:before="162" w:after="0"/>
        <w:ind w:left="1324" w:right="0" w:hanging="424"/>
        <w:jc w:val="left"/>
        <w:rPr>
          <w:sz w:val="28"/>
        </w:rPr>
      </w:pPr>
      <w:r>
        <w:rPr>
          <w:spacing w:val="-3"/>
          <w:sz w:val="28"/>
        </w:rPr>
        <w:t>“中标人”是指：经评标委员会评审，授予合同的投标人。</w:t>
      </w:r>
    </w:p>
    <w:p>
      <w:pPr>
        <w:pStyle w:val="ListParagraph"/>
        <w:numPr>
          <w:ilvl w:val="0"/>
          <w:numId w:val="6"/>
        </w:numPr>
        <w:tabs>
          <w:tab w:pos="1184" w:val="left" w:leader="none"/>
        </w:tabs>
        <w:spacing w:line="240" w:lineRule="auto" w:before="162" w:after="0"/>
        <w:ind w:left="1183" w:right="0" w:hanging="283"/>
        <w:jc w:val="left"/>
        <w:rPr>
          <w:sz w:val="26"/>
        </w:rPr>
      </w:pPr>
      <w:r>
        <w:rPr>
          <w:spacing w:val="-3"/>
          <w:sz w:val="28"/>
        </w:rPr>
        <w:t>项目属性及定义</w:t>
      </w:r>
    </w:p>
    <w:p>
      <w:pPr>
        <w:pStyle w:val="ListParagraph"/>
        <w:numPr>
          <w:ilvl w:val="1"/>
          <w:numId w:val="6"/>
        </w:numPr>
        <w:tabs>
          <w:tab w:pos="1323" w:val="left" w:leader="none"/>
        </w:tabs>
        <w:spacing w:line="348" w:lineRule="auto" w:before="159" w:after="0"/>
        <w:ind w:left="900" w:right="1018" w:firstLine="0"/>
        <w:jc w:val="left"/>
        <w:rPr>
          <w:sz w:val="28"/>
        </w:rPr>
      </w:pPr>
      <w:r>
        <w:rPr>
          <w:spacing w:val="-4"/>
          <w:sz w:val="28"/>
        </w:rPr>
        <w:t>“货物”是指：各种形态和种类的物品，包括原材料、燃料、设</w:t>
      </w:r>
      <w:r>
        <w:rPr>
          <w:spacing w:val="-3"/>
          <w:sz w:val="28"/>
        </w:rPr>
        <w:t>备、产品等。</w:t>
      </w:r>
    </w:p>
    <w:p>
      <w:pPr>
        <w:pStyle w:val="ListParagraph"/>
        <w:numPr>
          <w:ilvl w:val="2"/>
          <w:numId w:val="6"/>
        </w:numPr>
        <w:tabs>
          <w:tab w:pos="1671" w:val="left" w:leader="none"/>
        </w:tabs>
        <w:spacing w:line="345" w:lineRule="auto" w:before="2" w:after="0"/>
        <w:ind w:left="900" w:right="936" w:firstLine="0"/>
        <w:jc w:val="left"/>
        <w:rPr>
          <w:sz w:val="28"/>
        </w:rPr>
      </w:pPr>
      <w:r>
        <w:rPr>
          <w:spacing w:val="-3"/>
          <w:sz w:val="28"/>
        </w:rPr>
        <w:t>招标文件中没有提及招标货物来源地的，根据《政府采购法》及相关规定均应是本国货物，另有规定的除外。</w:t>
      </w:r>
    </w:p>
    <w:p>
      <w:pPr>
        <w:pStyle w:val="ListParagraph"/>
        <w:numPr>
          <w:ilvl w:val="2"/>
          <w:numId w:val="6"/>
        </w:numPr>
        <w:tabs>
          <w:tab w:pos="1671" w:val="left" w:leader="none"/>
        </w:tabs>
        <w:spacing w:line="348" w:lineRule="auto" w:before="6" w:after="0"/>
        <w:ind w:left="900" w:right="1018" w:firstLine="0"/>
        <w:jc w:val="left"/>
        <w:rPr>
          <w:sz w:val="28"/>
        </w:rPr>
      </w:pPr>
      <w:r>
        <w:rPr>
          <w:spacing w:val="-7"/>
          <w:sz w:val="28"/>
        </w:rPr>
        <w:t>投标的货物应是合法生产的符合国家有关标准要求的货物，并</w:t>
      </w:r>
      <w:r>
        <w:rPr>
          <w:spacing w:val="-3"/>
          <w:sz w:val="28"/>
        </w:rPr>
        <w:t>能够按照合同规定的品牌、产地、质量、价格和有效期等履约。</w:t>
      </w:r>
    </w:p>
    <w:p>
      <w:pPr>
        <w:pStyle w:val="ListParagraph"/>
        <w:numPr>
          <w:ilvl w:val="1"/>
          <w:numId w:val="7"/>
        </w:numPr>
        <w:tabs>
          <w:tab w:pos="1323" w:val="left" w:leader="none"/>
        </w:tabs>
        <w:spacing w:line="348" w:lineRule="auto" w:before="0" w:after="0"/>
        <w:ind w:left="900" w:right="1013" w:firstLine="0"/>
        <w:jc w:val="left"/>
        <w:rPr>
          <w:sz w:val="28"/>
        </w:rPr>
      </w:pPr>
      <w:r>
        <w:rPr>
          <w:spacing w:val="-3"/>
          <w:sz w:val="28"/>
        </w:rPr>
        <w:t>“工程”是指：与建筑物和构筑物的新建、改建、扩建及其相关的装修、拆除、修缮无关的工程。</w:t>
      </w:r>
    </w:p>
    <w:p>
      <w:pPr>
        <w:pStyle w:val="ListParagraph"/>
        <w:numPr>
          <w:ilvl w:val="1"/>
          <w:numId w:val="7"/>
        </w:numPr>
        <w:tabs>
          <w:tab w:pos="1325" w:val="left" w:leader="none"/>
        </w:tabs>
        <w:spacing w:line="348" w:lineRule="auto" w:before="0" w:after="0"/>
        <w:ind w:left="900" w:right="1015" w:firstLine="0"/>
        <w:jc w:val="both"/>
        <w:rPr>
          <w:sz w:val="28"/>
        </w:rPr>
      </w:pPr>
      <w:r>
        <w:rPr>
          <w:sz w:val="28"/>
        </w:rPr>
        <w:t>“服务”是指：除货物和工程</w:t>
      </w:r>
      <w:r>
        <w:rPr>
          <w:spacing w:val="4"/>
          <w:sz w:val="28"/>
        </w:rPr>
        <w:t>（</w:t>
      </w:r>
      <w:r>
        <w:rPr>
          <w:spacing w:val="7"/>
          <w:sz w:val="28"/>
        </w:rPr>
        <w:t>含本章 </w:t>
      </w:r>
      <w:r>
        <w:rPr>
          <w:sz w:val="28"/>
        </w:rPr>
        <w:t>3.2</w:t>
      </w:r>
      <w:r>
        <w:rPr>
          <w:spacing w:val="3"/>
          <w:sz w:val="28"/>
        </w:rPr>
        <w:t> 条所述工程及《招</w:t>
      </w:r>
      <w:r>
        <w:rPr>
          <w:sz w:val="28"/>
        </w:rPr>
        <w:t>标投标法》所定义工程） 以外的其他政府采购对象,包括政府自身</w:t>
      </w:r>
      <w:r>
        <w:rPr>
          <w:spacing w:val="-3"/>
          <w:sz w:val="28"/>
        </w:rPr>
        <w:t>需要的服务和政府向社会公众提供的公共服务。</w:t>
      </w:r>
    </w:p>
    <w:p>
      <w:pPr>
        <w:pStyle w:val="ListParagraph"/>
        <w:numPr>
          <w:ilvl w:val="1"/>
          <w:numId w:val="7"/>
        </w:numPr>
        <w:tabs>
          <w:tab w:pos="1390" w:val="left" w:leader="none"/>
        </w:tabs>
        <w:spacing w:line="348" w:lineRule="auto" w:before="0" w:after="0"/>
        <w:ind w:left="900" w:right="1018" w:firstLine="0"/>
        <w:jc w:val="both"/>
        <w:rPr>
          <w:sz w:val="28"/>
        </w:rPr>
      </w:pPr>
      <w:r>
        <w:rPr>
          <w:spacing w:val="-8"/>
          <w:sz w:val="28"/>
        </w:rPr>
        <w:t>采购人应当按照财政部制定的《政府采购品目分类目录》确定采</w:t>
      </w:r>
      <w:r>
        <w:rPr>
          <w:sz w:val="28"/>
        </w:rPr>
        <w:t>购项目属性。按照《政府采购品目分类目录》无法确定的，按照有</w:t>
      </w:r>
      <w:r>
        <w:rPr>
          <w:spacing w:val="-3"/>
          <w:sz w:val="28"/>
        </w:rPr>
        <w:t>利于采购项目实施的原则确定。</w:t>
      </w:r>
    </w:p>
    <w:p>
      <w:pPr>
        <w:spacing w:after="0" w:line="348" w:lineRule="auto"/>
        <w:jc w:val="both"/>
        <w:rPr>
          <w:sz w:val="28"/>
        </w:rPr>
        <w:sectPr>
          <w:pgSz w:w="11850" w:h="16790"/>
          <w:pgMar w:header="139" w:footer="986" w:top="1400" w:bottom="1180" w:left="900" w:right="780"/>
        </w:sectPr>
      </w:pPr>
    </w:p>
    <w:p>
      <w:pPr>
        <w:pStyle w:val="BodyText"/>
        <w:spacing w:before="10"/>
        <w:ind w:left="0"/>
        <w:rPr>
          <w:sz w:val="7"/>
        </w:rPr>
      </w:pPr>
    </w:p>
    <w:p>
      <w:pPr>
        <w:pStyle w:val="ListParagraph"/>
        <w:numPr>
          <w:ilvl w:val="0"/>
          <w:numId w:val="6"/>
        </w:numPr>
        <w:tabs>
          <w:tab w:pos="1184" w:val="left" w:leader="none"/>
        </w:tabs>
        <w:spacing w:line="240" w:lineRule="auto" w:before="62" w:after="0"/>
        <w:ind w:left="1183" w:right="0" w:hanging="283"/>
        <w:jc w:val="left"/>
        <w:rPr>
          <w:sz w:val="26"/>
        </w:rPr>
      </w:pPr>
      <w:r>
        <w:rPr>
          <w:spacing w:val="-2"/>
          <w:sz w:val="28"/>
        </w:rPr>
        <w:t>投标费用</w:t>
      </w:r>
    </w:p>
    <w:p>
      <w:pPr>
        <w:pStyle w:val="ListParagraph"/>
        <w:numPr>
          <w:ilvl w:val="1"/>
          <w:numId w:val="6"/>
        </w:numPr>
        <w:tabs>
          <w:tab w:pos="1390" w:val="left" w:leader="none"/>
        </w:tabs>
        <w:spacing w:line="348" w:lineRule="auto" w:before="162" w:after="0"/>
        <w:ind w:left="900" w:right="1018" w:firstLine="0"/>
        <w:jc w:val="left"/>
        <w:rPr>
          <w:sz w:val="28"/>
        </w:rPr>
      </w:pPr>
      <w:r>
        <w:rPr>
          <w:spacing w:val="-7"/>
          <w:sz w:val="28"/>
        </w:rPr>
        <w:t>投标人应承担所有与准备和参加投标有关的费用。不论投标的结</w:t>
      </w:r>
      <w:r>
        <w:rPr>
          <w:spacing w:val="-3"/>
          <w:sz w:val="28"/>
        </w:rPr>
        <w:t>果如何，代理机构和采购人均无义务和责任承担这些费用。</w:t>
      </w:r>
    </w:p>
    <w:p>
      <w:pPr>
        <w:pStyle w:val="ListParagraph"/>
        <w:numPr>
          <w:ilvl w:val="1"/>
          <w:numId w:val="6"/>
        </w:numPr>
        <w:tabs>
          <w:tab w:pos="1390" w:val="left" w:leader="none"/>
        </w:tabs>
        <w:spacing w:line="348" w:lineRule="auto" w:before="0" w:after="0"/>
        <w:ind w:left="900" w:right="1006" w:firstLine="0"/>
        <w:jc w:val="both"/>
        <w:rPr>
          <w:sz w:val="28"/>
        </w:rPr>
      </w:pPr>
      <w:r>
        <w:rPr>
          <w:spacing w:val="-3"/>
          <w:sz w:val="28"/>
        </w:rPr>
        <w:t>根据《政府采购代理机构管理暂行办法》</w:t>
      </w:r>
      <w:r>
        <w:rPr>
          <w:sz w:val="28"/>
        </w:rPr>
        <w:t>（</w:t>
      </w:r>
      <w:r>
        <w:rPr>
          <w:spacing w:val="-2"/>
          <w:sz w:val="28"/>
        </w:rPr>
        <w:t>财库〔</w:t>
      </w:r>
      <w:r>
        <w:rPr>
          <w:sz w:val="28"/>
        </w:rPr>
        <w:t>2018〕2</w:t>
      </w:r>
      <w:r>
        <w:rPr>
          <w:spacing w:val="-34"/>
          <w:sz w:val="28"/>
        </w:rPr>
        <w:t> 号</w:t>
      </w:r>
      <w:r>
        <w:rPr>
          <w:sz w:val="28"/>
        </w:rPr>
        <w:t>） 相关规定，及采购与采购代理机构签订的代理协议约定，本项目代</w:t>
      </w:r>
      <w:r>
        <w:rPr>
          <w:spacing w:val="-3"/>
          <w:sz w:val="28"/>
        </w:rPr>
        <w:t>理费用收费标准及收费方式如下：</w:t>
      </w:r>
    </w:p>
    <w:p>
      <w:pPr>
        <w:pStyle w:val="BodyText"/>
        <w:spacing w:line="348" w:lineRule="auto"/>
        <w:ind w:right="972"/>
      </w:pPr>
      <w:r>
        <w:rPr/>
        <w:t>代理费：按代理公司与采购人签订的代理合同进行支付,参考原计价格[2002]1980 号文收费标准，由中标人向采购代理机构支付。</w:t>
      </w:r>
    </w:p>
    <w:p>
      <w:pPr>
        <w:pStyle w:val="ListParagraph"/>
        <w:numPr>
          <w:ilvl w:val="1"/>
          <w:numId w:val="6"/>
        </w:numPr>
        <w:tabs>
          <w:tab w:pos="1390" w:val="left" w:leader="none"/>
        </w:tabs>
        <w:spacing w:line="345" w:lineRule="auto" w:before="0" w:after="0"/>
        <w:ind w:left="900" w:right="1018" w:firstLine="0"/>
        <w:jc w:val="left"/>
        <w:rPr>
          <w:sz w:val="28"/>
        </w:rPr>
      </w:pPr>
      <w:r>
        <w:rPr>
          <w:spacing w:val="-11"/>
          <w:sz w:val="28"/>
        </w:rPr>
        <w:t>评审专家劳务报酬：本项目评审专家劳务报酬由招标人向采购代</w:t>
      </w:r>
      <w:r>
        <w:rPr>
          <w:spacing w:val="-5"/>
          <w:sz w:val="28"/>
        </w:rPr>
        <w:t>理机构支付。</w:t>
      </w:r>
    </w:p>
    <w:p>
      <w:pPr>
        <w:pStyle w:val="ListParagraph"/>
        <w:numPr>
          <w:ilvl w:val="1"/>
          <w:numId w:val="6"/>
        </w:numPr>
        <w:tabs>
          <w:tab w:pos="1390" w:val="left" w:leader="none"/>
        </w:tabs>
        <w:spacing w:line="348" w:lineRule="auto" w:before="5" w:after="0"/>
        <w:ind w:left="900" w:right="1018" w:firstLine="0"/>
        <w:jc w:val="left"/>
        <w:rPr>
          <w:sz w:val="28"/>
        </w:rPr>
      </w:pPr>
      <w:r>
        <w:rPr>
          <w:spacing w:val="-11"/>
          <w:sz w:val="28"/>
        </w:rPr>
        <w:t>代理费用收取方式：发出成交通知书时一次性向采购代理机构支付。</w:t>
      </w:r>
    </w:p>
    <w:p>
      <w:pPr>
        <w:spacing w:line="358" w:lineRule="exact" w:before="0"/>
        <w:ind w:left="900" w:right="0" w:firstLine="0"/>
        <w:jc w:val="left"/>
        <w:rPr>
          <w:b/>
          <w:sz w:val="28"/>
        </w:rPr>
      </w:pPr>
      <w:r>
        <w:rPr>
          <w:b/>
          <w:sz w:val="28"/>
        </w:rPr>
        <w:t>二、 招标文件</w:t>
      </w:r>
    </w:p>
    <w:p>
      <w:pPr>
        <w:pStyle w:val="ListParagraph"/>
        <w:numPr>
          <w:ilvl w:val="0"/>
          <w:numId w:val="6"/>
        </w:numPr>
        <w:tabs>
          <w:tab w:pos="1184" w:val="left" w:leader="none"/>
        </w:tabs>
        <w:spacing w:line="348" w:lineRule="auto" w:before="163" w:after="0"/>
        <w:ind w:left="900" w:right="6607" w:firstLine="0"/>
        <w:jc w:val="left"/>
        <w:rPr>
          <w:sz w:val="26"/>
        </w:rPr>
      </w:pPr>
      <w:r>
        <w:rPr>
          <w:spacing w:val="-3"/>
          <w:sz w:val="28"/>
        </w:rPr>
        <w:t>招标文件的构成  第一章投标邀请书  第二章投标人须知  </w:t>
      </w:r>
      <w:r>
        <w:rPr>
          <w:spacing w:val="-4"/>
          <w:sz w:val="28"/>
        </w:rPr>
        <w:t>第三章 项目技术要求</w:t>
      </w:r>
    </w:p>
    <w:p>
      <w:pPr>
        <w:pStyle w:val="BodyText"/>
        <w:spacing w:line="348" w:lineRule="auto"/>
        <w:ind w:right="5486"/>
      </w:pPr>
      <w:r>
        <w:rPr>
          <w:spacing w:val="-3"/>
        </w:rPr>
        <w:t>第四章资格审查方法及标准  第五章 评标方法、程序及标准</w:t>
      </w:r>
      <w:r>
        <w:rPr>
          <w:spacing w:val="-1"/>
        </w:rPr>
        <w:t>第六章 合同书格式</w:t>
      </w:r>
      <w:r>
        <w:rPr/>
        <w:t>（</w:t>
      </w:r>
      <w:r>
        <w:rPr>
          <w:spacing w:val="-2"/>
        </w:rPr>
        <w:t>参考</w:t>
      </w:r>
      <w:r>
        <w:rPr/>
        <w:t>） </w:t>
      </w:r>
      <w:r>
        <w:rPr>
          <w:spacing w:val="-3"/>
        </w:rPr>
        <w:t>第七章 投标文件格式</w:t>
      </w:r>
      <w:r>
        <w:rPr/>
        <w:t>（</w:t>
      </w:r>
      <w:r>
        <w:rPr>
          <w:spacing w:val="-2"/>
        </w:rPr>
        <w:t>参考</w:t>
      </w:r>
      <w:r>
        <w:rPr/>
        <w:t>）</w:t>
      </w:r>
    </w:p>
    <w:p>
      <w:pPr>
        <w:pStyle w:val="BodyText"/>
        <w:spacing w:line="356" w:lineRule="exact"/>
      </w:pPr>
      <w:r>
        <w:rPr/>
        <w:t>其 他 在招标过程中由代理机构发出的修正和补充文件等</w:t>
      </w:r>
    </w:p>
    <w:p>
      <w:pPr>
        <w:pStyle w:val="ListParagraph"/>
        <w:numPr>
          <w:ilvl w:val="0"/>
          <w:numId w:val="6"/>
        </w:numPr>
        <w:tabs>
          <w:tab w:pos="1184" w:val="left" w:leader="none"/>
        </w:tabs>
        <w:spacing w:line="240" w:lineRule="auto" w:before="162" w:after="0"/>
        <w:ind w:left="1183" w:right="0" w:hanging="283"/>
        <w:jc w:val="left"/>
        <w:rPr>
          <w:sz w:val="26"/>
        </w:rPr>
      </w:pPr>
      <w:r>
        <w:rPr>
          <w:spacing w:val="-3"/>
          <w:sz w:val="28"/>
        </w:rPr>
        <w:t>招标文件疑问的提交</w:t>
      </w:r>
    </w:p>
    <w:p>
      <w:pPr>
        <w:pStyle w:val="ListParagraph"/>
        <w:numPr>
          <w:ilvl w:val="1"/>
          <w:numId w:val="6"/>
        </w:numPr>
        <w:tabs>
          <w:tab w:pos="1390" w:val="left" w:leader="none"/>
        </w:tabs>
        <w:spacing w:line="345" w:lineRule="auto" w:before="162" w:after="0"/>
        <w:ind w:left="900" w:right="1015" w:firstLine="0"/>
        <w:jc w:val="left"/>
        <w:rPr>
          <w:sz w:val="28"/>
        </w:rPr>
      </w:pPr>
      <w:r>
        <w:rPr>
          <w:spacing w:val="-8"/>
          <w:sz w:val="28"/>
        </w:rPr>
        <w:t>潜在投标人对招标文件有疑问的，可以向代理机构提出询问，或在 6.2</w:t>
      </w:r>
      <w:r>
        <w:rPr>
          <w:spacing w:val="-3"/>
          <w:sz w:val="28"/>
        </w:rPr>
        <w:t> 规定的时间前以书面的形式向代理机构提交疑问函。</w:t>
      </w:r>
    </w:p>
    <w:p>
      <w:pPr>
        <w:pStyle w:val="ListParagraph"/>
        <w:numPr>
          <w:ilvl w:val="1"/>
          <w:numId w:val="6"/>
        </w:numPr>
        <w:tabs>
          <w:tab w:pos="1392" w:val="left" w:leader="none"/>
        </w:tabs>
        <w:spacing w:line="240" w:lineRule="auto" w:before="6" w:after="0"/>
        <w:ind w:left="1392" w:right="0" w:hanging="492"/>
        <w:jc w:val="left"/>
        <w:rPr>
          <w:sz w:val="28"/>
        </w:rPr>
      </w:pPr>
      <w:r>
        <w:rPr>
          <w:sz w:val="28"/>
        </w:rPr>
        <w:t>潜在投标人在项目招标公告期限届满之日起 7 个工作日内未对</w:t>
      </w:r>
    </w:p>
    <w:p>
      <w:pPr>
        <w:spacing w:after="0" w:line="240" w:lineRule="auto"/>
        <w:jc w:val="left"/>
        <w:rPr>
          <w:sz w:val="28"/>
        </w:rPr>
        <w:sectPr>
          <w:footerReference w:type="default" r:id="rId13"/>
          <w:pgSz w:w="11850" w:h="16790"/>
          <w:pgMar w:footer="986" w:header="139" w:top="1400" w:bottom="1180" w:left="900" w:right="780"/>
          <w:pgNumType w:start="10"/>
        </w:sectPr>
      </w:pPr>
    </w:p>
    <w:p>
      <w:pPr>
        <w:pStyle w:val="BodyText"/>
        <w:spacing w:before="10"/>
        <w:ind w:left="0"/>
        <w:rPr>
          <w:sz w:val="7"/>
        </w:rPr>
      </w:pPr>
    </w:p>
    <w:p>
      <w:pPr>
        <w:pStyle w:val="BodyText"/>
        <w:spacing w:line="348" w:lineRule="auto" w:before="62"/>
        <w:ind w:right="1018"/>
        <w:jc w:val="both"/>
      </w:pPr>
      <w:r>
        <w:rPr/>
        <w:t>招标文件提出疑问的，代理机构将视其认同招标文件，在规定的时间后就招标文件内容提出的疑问将不予受理。</w:t>
      </w:r>
    </w:p>
    <w:p>
      <w:pPr>
        <w:pStyle w:val="ListParagraph"/>
        <w:numPr>
          <w:ilvl w:val="1"/>
          <w:numId w:val="6"/>
        </w:numPr>
        <w:tabs>
          <w:tab w:pos="1390" w:val="left" w:leader="none"/>
        </w:tabs>
        <w:spacing w:line="348" w:lineRule="auto" w:before="1" w:after="0"/>
        <w:ind w:left="900" w:right="1018" w:firstLine="0"/>
        <w:jc w:val="both"/>
        <w:rPr>
          <w:sz w:val="28"/>
        </w:rPr>
      </w:pPr>
      <w:r>
        <w:rPr>
          <w:spacing w:val="-7"/>
          <w:sz w:val="28"/>
        </w:rPr>
        <w:t>代理机构将组织采购人对潜在投标人所提交疑问以书面</w:t>
      </w:r>
      <w:r>
        <w:rPr>
          <w:sz w:val="28"/>
        </w:rPr>
        <w:t>（</w:t>
      </w:r>
      <w:r>
        <w:rPr>
          <w:spacing w:val="-2"/>
          <w:sz w:val="28"/>
        </w:rPr>
        <w:t>或网上</w:t>
      </w:r>
      <w:r>
        <w:rPr>
          <w:spacing w:val="2"/>
          <w:sz w:val="28"/>
        </w:rPr>
        <w:t>公告</w:t>
      </w:r>
      <w:r>
        <w:rPr>
          <w:spacing w:val="4"/>
          <w:sz w:val="28"/>
        </w:rPr>
        <w:t>）</w:t>
      </w:r>
      <w:r>
        <w:rPr>
          <w:sz w:val="28"/>
        </w:rPr>
        <w:t>的形式予以答复。必要时，代理机构将组织相关专家召开答疑会，并将会议内容以书面的形式发给每个领取招标文件的潜在投</w:t>
      </w:r>
      <w:r>
        <w:rPr>
          <w:spacing w:val="-2"/>
          <w:sz w:val="28"/>
        </w:rPr>
        <w:t>标人</w:t>
      </w:r>
      <w:r>
        <w:rPr>
          <w:sz w:val="28"/>
        </w:rPr>
        <w:t>（</w:t>
      </w:r>
      <w:r>
        <w:rPr>
          <w:spacing w:val="-3"/>
          <w:sz w:val="28"/>
        </w:rPr>
        <w:t>答复中不包括问题的来源</w:t>
      </w:r>
      <w:r>
        <w:rPr>
          <w:sz w:val="28"/>
        </w:rPr>
        <w:t>）。</w:t>
      </w:r>
    </w:p>
    <w:p>
      <w:pPr>
        <w:pStyle w:val="ListParagraph"/>
        <w:numPr>
          <w:ilvl w:val="0"/>
          <w:numId w:val="6"/>
        </w:numPr>
        <w:tabs>
          <w:tab w:pos="1184" w:val="left" w:leader="none"/>
        </w:tabs>
        <w:spacing w:line="356" w:lineRule="exact" w:before="0" w:after="0"/>
        <w:ind w:left="1183" w:right="0" w:hanging="283"/>
        <w:jc w:val="left"/>
        <w:rPr>
          <w:sz w:val="26"/>
        </w:rPr>
      </w:pPr>
      <w:r>
        <w:rPr>
          <w:spacing w:val="-3"/>
          <w:sz w:val="28"/>
        </w:rPr>
        <w:t>招标文件的澄清、修改</w:t>
      </w:r>
    </w:p>
    <w:p>
      <w:pPr>
        <w:pStyle w:val="ListParagraph"/>
        <w:numPr>
          <w:ilvl w:val="1"/>
          <w:numId w:val="6"/>
        </w:numPr>
        <w:tabs>
          <w:tab w:pos="1397" w:val="left" w:leader="none"/>
        </w:tabs>
        <w:spacing w:line="348" w:lineRule="auto" w:before="162" w:after="0"/>
        <w:ind w:left="900" w:right="1018" w:firstLine="0"/>
        <w:jc w:val="both"/>
        <w:rPr>
          <w:sz w:val="28"/>
        </w:rPr>
      </w:pPr>
      <w:r>
        <w:rPr>
          <w:spacing w:val="3"/>
          <w:sz w:val="28"/>
        </w:rPr>
        <w:t>代理机构和采购人可以对已发出的招标文件进行必要的澄清或</w:t>
      </w:r>
      <w:r>
        <w:rPr>
          <w:sz w:val="28"/>
        </w:rPr>
        <w:t>者修改，但不得改变采购标的和资格条件。澄清或者修改将在原公告发布媒体上发布澄清公告。澄清或者修改的内容可能影响投标文</w:t>
      </w:r>
      <w:r>
        <w:rPr>
          <w:spacing w:val="-3"/>
          <w:sz w:val="28"/>
        </w:rPr>
        <w:t>件编制的，代理机构和采购人将在投标截止时间至少</w:t>
      </w:r>
    </w:p>
    <w:p>
      <w:pPr>
        <w:pStyle w:val="BodyText"/>
      </w:pPr>
      <w:r>
        <w:rPr/>
        <w:t>15 日前，以书面形式通知所有获取招标文件的潜在投标人。</w:t>
      </w:r>
    </w:p>
    <w:p>
      <w:pPr>
        <w:pStyle w:val="ListParagraph"/>
        <w:numPr>
          <w:ilvl w:val="1"/>
          <w:numId w:val="6"/>
        </w:numPr>
        <w:tabs>
          <w:tab w:pos="1397" w:val="left" w:leader="none"/>
        </w:tabs>
        <w:spacing w:line="348" w:lineRule="auto" w:before="160" w:after="0"/>
        <w:ind w:left="900" w:right="1018" w:firstLine="0"/>
        <w:jc w:val="both"/>
        <w:rPr>
          <w:sz w:val="28"/>
        </w:rPr>
      </w:pPr>
      <w:r>
        <w:rPr>
          <w:spacing w:val="3"/>
          <w:sz w:val="28"/>
        </w:rPr>
        <w:t>为使潜在投标人有充足时间对招标文件的澄清或者修改的内容</w:t>
      </w:r>
      <w:r>
        <w:rPr>
          <w:sz w:val="28"/>
        </w:rPr>
        <w:t>进行研究和响应，代理机构和采购人可适当顺延提交投标文件的截止时间，并以书面（</w:t>
      </w:r>
      <w:r>
        <w:rPr>
          <w:spacing w:val="1"/>
          <w:sz w:val="28"/>
        </w:rPr>
        <w:t>或网上公告</w:t>
      </w:r>
      <w:r>
        <w:rPr>
          <w:spacing w:val="4"/>
          <w:sz w:val="28"/>
        </w:rPr>
        <w:t>）</w:t>
      </w:r>
      <w:r>
        <w:rPr>
          <w:sz w:val="28"/>
        </w:rPr>
        <w:t>的形式通知所有领取招标文件的</w:t>
      </w:r>
      <w:r>
        <w:rPr>
          <w:spacing w:val="-3"/>
          <w:sz w:val="28"/>
        </w:rPr>
        <w:t>潜在投标人。</w:t>
      </w:r>
    </w:p>
    <w:p>
      <w:pPr>
        <w:pStyle w:val="ListParagraph"/>
        <w:numPr>
          <w:ilvl w:val="1"/>
          <w:numId w:val="6"/>
        </w:numPr>
        <w:tabs>
          <w:tab w:pos="1390" w:val="left" w:leader="none"/>
        </w:tabs>
        <w:spacing w:line="348" w:lineRule="auto" w:before="0" w:after="0"/>
        <w:ind w:left="900" w:right="876" w:firstLine="0"/>
        <w:jc w:val="left"/>
        <w:rPr>
          <w:sz w:val="28"/>
        </w:rPr>
      </w:pPr>
      <w:r>
        <w:rPr>
          <w:spacing w:val="-7"/>
          <w:sz w:val="28"/>
        </w:rPr>
        <w:t>澄清或者修改的内容为招标文件的组成部分，并对潜在投标人具</w:t>
      </w:r>
      <w:r>
        <w:rPr>
          <w:spacing w:val="-4"/>
          <w:sz w:val="28"/>
        </w:rPr>
        <w:t>有约束力。潜在投标人在收到上述通知后，应立即以书面</w:t>
      </w:r>
      <w:r>
        <w:rPr>
          <w:sz w:val="28"/>
        </w:rPr>
        <w:t>（</w:t>
      </w:r>
      <w:r>
        <w:rPr>
          <w:spacing w:val="-2"/>
          <w:sz w:val="28"/>
        </w:rPr>
        <w:t>或邮件</w:t>
      </w:r>
      <w:r>
        <w:rPr>
          <w:sz w:val="28"/>
        </w:rPr>
        <w:t>） </w:t>
      </w:r>
      <w:r>
        <w:rPr>
          <w:spacing w:val="-3"/>
          <w:sz w:val="28"/>
        </w:rPr>
        <w:t>形式向代理机构确认收悉。</w:t>
      </w:r>
    </w:p>
    <w:p>
      <w:pPr>
        <w:pStyle w:val="BodyText"/>
        <w:spacing w:line="358" w:lineRule="exact"/>
      </w:pPr>
      <w:r>
        <w:rPr/>
        <w:t>现场考察（本项目不组织，由投标人自行考察）</w:t>
      </w:r>
    </w:p>
    <w:p>
      <w:pPr>
        <w:pStyle w:val="ListParagraph"/>
        <w:numPr>
          <w:ilvl w:val="1"/>
          <w:numId w:val="6"/>
        </w:numPr>
        <w:tabs>
          <w:tab w:pos="1390" w:val="left" w:leader="none"/>
        </w:tabs>
        <w:spacing w:line="348" w:lineRule="auto" w:before="162" w:after="0"/>
        <w:ind w:left="900" w:right="1018" w:firstLine="0"/>
        <w:jc w:val="both"/>
        <w:rPr>
          <w:sz w:val="28"/>
        </w:rPr>
      </w:pPr>
      <w:r>
        <w:rPr>
          <w:spacing w:val="-8"/>
          <w:sz w:val="28"/>
        </w:rPr>
        <w:t>采购人可以在招标文件提供期限截止后，组织已获取招标文件的</w:t>
      </w:r>
      <w:r>
        <w:rPr>
          <w:sz w:val="28"/>
        </w:rPr>
        <w:t>潜在投标人现场考察。采购人组织现场考察的，潜在投标人可对项目现场及周围环境进行踏勘，以便获取有关编制投标文件和签署合</w:t>
      </w:r>
      <w:r>
        <w:rPr>
          <w:spacing w:val="-3"/>
          <w:sz w:val="28"/>
        </w:rPr>
        <w:t>同所涉及现场的资料。</w:t>
      </w:r>
    </w:p>
    <w:p>
      <w:pPr>
        <w:pStyle w:val="ListParagraph"/>
        <w:numPr>
          <w:ilvl w:val="1"/>
          <w:numId w:val="6"/>
        </w:numPr>
        <w:tabs>
          <w:tab w:pos="1390" w:val="left" w:leader="none"/>
        </w:tabs>
        <w:spacing w:line="348" w:lineRule="auto" w:before="0" w:after="0"/>
        <w:ind w:left="900" w:right="1018" w:firstLine="0"/>
        <w:jc w:val="both"/>
        <w:rPr>
          <w:sz w:val="28"/>
        </w:rPr>
      </w:pPr>
      <w:r>
        <w:rPr>
          <w:spacing w:val="-7"/>
          <w:sz w:val="28"/>
        </w:rPr>
        <w:t>采购人向潜在投标人提供有关现场的数据和资料。是采购人现有</w:t>
      </w:r>
      <w:r>
        <w:rPr>
          <w:sz w:val="28"/>
        </w:rPr>
        <w:t>的能被潜在投标人利用的客观资料，采购人对潜在投标人依此作出</w:t>
      </w:r>
    </w:p>
    <w:p>
      <w:pPr>
        <w:spacing w:after="0" w:line="348" w:lineRule="auto"/>
        <w:jc w:val="both"/>
        <w:rPr>
          <w:sz w:val="28"/>
        </w:rPr>
        <w:sectPr>
          <w:pgSz w:w="11850" w:h="16790"/>
          <w:pgMar w:header="139" w:footer="986" w:top="1400" w:bottom="1180" w:left="900" w:right="780"/>
        </w:sectPr>
      </w:pPr>
    </w:p>
    <w:p>
      <w:pPr>
        <w:pStyle w:val="BodyText"/>
        <w:spacing w:before="10"/>
        <w:ind w:left="0"/>
        <w:rPr>
          <w:sz w:val="7"/>
        </w:rPr>
      </w:pPr>
    </w:p>
    <w:p>
      <w:pPr>
        <w:pStyle w:val="BodyText"/>
        <w:spacing w:before="62"/>
      </w:pPr>
      <w:r>
        <w:rPr/>
        <w:t>的任何推论、理解和结论均不负责任。</w:t>
      </w:r>
    </w:p>
    <w:p>
      <w:pPr>
        <w:pStyle w:val="ListParagraph"/>
        <w:numPr>
          <w:ilvl w:val="1"/>
          <w:numId w:val="6"/>
        </w:numPr>
        <w:tabs>
          <w:tab w:pos="1390" w:val="left" w:leader="none"/>
        </w:tabs>
        <w:spacing w:line="348" w:lineRule="auto" w:before="162" w:after="0"/>
        <w:ind w:left="900" w:right="1018" w:firstLine="0"/>
        <w:jc w:val="both"/>
        <w:rPr>
          <w:sz w:val="28"/>
        </w:rPr>
      </w:pPr>
      <w:r>
        <w:rPr>
          <w:spacing w:val="-10"/>
          <w:sz w:val="28"/>
        </w:rPr>
        <w:t>经采购人允许，潜在投标人可进入项目现场进行考察，但潜在投</w:t>
      </w:r>
      <w:r>
        <w:rPr>
          <w:sz w:val="28"/>
        </w:rPr>
        <w:t>标人不得因此使采购人承担有关责任和蒙受损失。潜在投标人应自</w:t>
      </w:r>
      <w:r>
        <w:rPr>
          <w:spacing w:val="-3"/>
          <w:sz w:val="28"/>
        </w:rPr>
        <w:t>行承担现场考察的全部费用、责任和风险。</w:t>
      </w:r>
    </w:p>
    <w:p>
      <w:pPr>
        <w:spacing w:line="358" w:lineRule="exact" w:before="0"/>
        <w:ind w:left="900" w:right="0" w:firstLine="0"/>
        <w:jc w:val="left"/>
        <w:rPr>
          <w:b/>
          <w:sz w:val="28"/>
        </w:rPr>
      </w:pPr>
      <w:r>
        <w:rPr>
          <w:b/>
          <w:sz w:val="28"/>
        </w:rPr>
        <w:t>三、 投标文件</w:t>
      </w:r>
    </w:p>
    <w:p>
      <w:pPr>
        <w:pStyle w:val="ListParagraph"/>
        <w:numPr>
          <w:ilvl w:val="0"/>
          <w:numId w:val="6"/>
        </w:numPr>
        <w:tabs>
          <w:tab w:pos="1184" w:val="left" w:leader="none"/>
        </w:tabs>
        <w:spacing w:line="240" w:lineRule="auto" w:before="162" w:after="0"/>
        <w:ind w:left="1183" w:right="0" w:hanging="283"/>
        <w:jc w:val="left"/>
        <w:rPr>
          <w:sz w:val="26"/>
        </w:rPr>
      </w:pPr>
      <w:r>
        <w:rPr>
          <w:spacing w:val="-2"/>
          <w:sz w:val="28"/>
        </w:rPr>
        <w:t>投标的语言</w:t>
      </w:r>
    </w:p>
    <w:p>
      <w:pPr>
        <w:pStyle w:val="BodyText"/>
        <w:spacing w:line="348" w:lineRule="auto" w:before="160"/>
        <w:ind w:right="1018"/>
        <w:jc w:val="both"/>
      </w:pPr>
      <w:r>
        <w:rPr/>
        <w:t>投标人提交的投标文件以及投标人与代理机构或采购人就有关投标的所有来往函电均应使用中文。投标人提交的相关证明文件、资料或文献可以用另一种语言，但相应内容应附有中文翻译本，在解释投标文件的相关内容时以中文翻译本为准。</w:t>
      </w:r>
    </w:p>
    <w:p>
      <w:pPr>
        <w:pStyle w:val="ListParagraph"/>
        <w:numPr>
          <w:ilvl w:val="0"/>
          <w:numId w:val="6"/>
        </w:numPr>
        <w:tabs>
          <w:tab w:pos="1184" w:val="left" w:leader="none"/>
        </w:tabs>
        <w:spacing w:line="240" w:lineRule="auto" w:before="0" w:after="0"/>
        <w:ind w:left="1183" w:right="0" w:hanging="283"/>
        <w:jc w:val="left"/>
        <w:rPr>
          <w:sz w:val="26"/>
        </w:rPr>
      </w:pPr>
      <w:r>
        <w:rPr>
          <w:spacing w:val="-3"/>
          <w:sz w:val="28"/>
        </w:rPr>
        <w:t>投标文件的构成</w:t>
      </w:r>
    </w:p>
    <w:p>
      <w:pPr>
        <w:pStyle w:val="BodyText"/>
        <w:spacing w:before="162"/>
      </w:pPr>
      <w:r>
        <w:rPr/>
        <w:t>投标人编制的投标文件应包括但不限于下列内容：</w:t>
      </w:r>
    </w:p>
    <w:p>
      <w:pPr>
        <w:pStyle w:val="BodyText"/>
        <w:spacing w:line="348" w:lineRule="auto" w:before="159"/>
        <w:ind w:right="833"/>
      </w:pPr>
      <w:r>
        <w:rPr/>
        <w:t>资格证明文件（详见第七章“投标文件格式”中资格证明文件组成） 商务文件（详见第七章“投标文件格式”中商务文件组成）</w:t>
      </w:r>
    </w:p>
    <w:p>
      <w:pPr>
        <w:pStyle w:val="BodyText"/>
        <w:spacing w:line="345" w:lineRule="auto" w:before="2"/>
        <w:ind w:right="1018"/>
      </w:pPr>
      <w:r>
        <w:rPr/>
        <w:t>技术、服务文件（详见第七章“投标文件格式”中技术、服务文件组成）</w:t>
      </w:r>
    </w:p>
    <w:p>
      <w:pPr>
        <w:pStyle w:val="BodyText"/>
        <w:spacing w:line="348" w:lineRule="auto" w:before="6"/>
        <w:ind w:right="1018"/>
        <w:jc w:val="both"/>
      </w:pPr>
      <w:r>
        <w:rPr/>
        <w:t>投标人应另附《开标一览表》及法定代表人授权书各一份一并装入一个信封，单独密封提交，并在信封上标明“开标一览表”字样。投标人代表需手持有效的法定代表人授权书参加开标。</w:t>
      </w:r>
    </w:p>
    <w:p>
      <w:pPr>
        <w:pStyle w:val="ListParagraph"/>
        <w:numPr>
          <w:ilvl w:val="0"/>
          <w:numId w:val="6"/>
        </w:numPr>
        <w:tabs>
          <w:tab w:pos="1323" w:val="left" w:leader="none"/>
        </w:tabs>
        <w:spacing w:line="358" w:lineRule="exact" w:before="0" w:after="0"/>
        <w:ind w:left="1322" w:right="0" w:hanging="422"/>
        <w:jc w:val="left"/>
        <w:rPr>
          <w:sz w:val="26"/>
        </w:rPr>
      </w:pPr>
      <w:r>
        <w:rPr>
          <w:spacing w:val="-3"/>
          <w:sz w:val="28"/>
        </w:rPr>
        <w:t>投标文件编制</w:t>
      </w:r>
    </w:p>
    <w:p>
      <w:pPr>
        <w:pStyle w:val="ListParagraph"/>
        <w:numPr>
          <w:ilvl w:val="1"/>
          <w:numId w:val="6"/>
        </w:numPr>
        <w:tabs>
          <w:tab w:pos="1532" w:val="left" w:leader="none"/>
        </w:tabs>
        <w:spacing w:line="345" w:lineRule="auto" w:before="162" w:after="0"/>
        <w:ind w:left="900" w:right="1018" w:firstLine="0"/>
        <w:jc w:val="left"/>
        <w:rPr>
          <w:sz w:val="28"/>
        </w:rPr>
      </w:pPr>
      <w:r>
        <w:rPr>
          <w:sz w:val="28"/>
        </w:rPr>
        <w:t>投标人，纸质版文件应于开标当天投标截止时间前递交至采购</w:t>
      </w:r>
      <w:r>
        <w:rPr>
          <w:spacing w:val="-3"/>
          <w:sz w:val="28"/>
        </w:rPr>
        <w:t>文件规定地点。未按此要求提交的按无效投标处理。</w:t>
      </w:r>
    </w:p>
    <w:p>
      <w:pPr>
        <w:pStyle w:val="ListParagraph"/>
        <w:numPr>
          <w:ilvl w:val="1"/>
          <w:numId w:val="6"/>
        </w:numPr>
        <w:tabs>
          <w:tab w:pos="1532" w:val="left" w:leader="none"/>
        </w:tabs>
        <w:spacing w:line="348" w:lineRule="auto" w:before="6" w:after="0"/>
        <w:ind w:left="900" w:right="1018" w:firstLine="0"/>
        <w:jc w:val="left"/>
        <w:rPr>
          <w:sz w:val="28"/>
        </w:rPr>
      </w:pPr>
      <w:r>
        <w:rPr>
          <w:sz w:val="28"/>
        </w:rPr>
        <w:t>如招标文件有分包要求，投标人对招标文件中多个包进行投标</w:t>
      </w:r>
      <w:r>
        <w:rPr>
          <w:spacing w:val="-3"/>
          <w:sz w:val="28"/>
        </w:rPr>
        <w:t>的，纸质投标文件应分别装订和封装，并注明对应包号。</w:t>
      </w:r>
    </w:p>
    <w:p>
      <w:pPr>
        <w:pStyle w:val="ListParagraph"/>
        <w:numPr>
          <w:ilvl w:val="1"/>
          <w:numId w:val="6"/>
        </w:numPr>
        <w:tabs>
          <w:tab w:pos="1532" w:val="left" w:leader="none"/>
        </w:tabs>
        <w:spacing w:line="348" w:lineRule="auto" w:before="0" w:after="0"/>
        <w:ind w:left="900" w:right="1018" w:firstLine="0"/>
        <w:jc w:val="left"/>
        <w:rPr>
          <w:sz w:val="28"/>
        </w:rPr>
      </w:pPr>
      <w:r>
        <w:rPr>
          <w:sz w:val="28"/>
        </w:rPr>
        <w:t>投标人应当对纸质版投标文件进行装订，对未经装订的投标书可能发生的文件散落或缺损，由此产生的后果及责任由投标人自行</w:t>
      </w:r>
    </w:p>
    <w:p>
      <w:pPr>
        <w:spacing w:after="0" w:line="348" w:lineRule="auto"/>
        <w:jc w:val="left"/>
        <w:rPr>
          <w:sz w:val="28"/>
        </w:rPr>
        <w:sectPr>
          <w:pgSz w:w="11850" w:h="16790"/>
          <w:pgMar w:header="139" w:footer="986" w:top="1400" w:bottom="1180" w:left="900" w:right="780"/>
        </w:sectPr>
      </w:pPr>
    </w:p>
    <w:p>
      <w:pPr>
        <w:pStyle w:val="BodyText"/>
        <w:spacing w:before="10"/>
        <w:ind w:left="0"/>
        <w:rPr>
          <w:sz w:val="7"/>
        </w:rPr>
      </w:pPr>
    </w:p>
    <w:p>
      <w:pPr>
        <w:pStyle w:val="BodyText"/>
        <w:spacing w:before="62"/>
      </w:pPr>
      <w:r>
        <w:rPr/>
        <w:t>承担。</w:t>
      </w:r>
    </w:p>
    <w:p>
      <w:pPr>
        <w:pStyle w:val="ListParagraph"/>
        <w:numPr>
          <w:ilvl w:val="1"/>
          <w:numId w:val="6"/>
        </w:numPr>
        <w:tabs>
          <w:tab w:pos="1532" w:val="left" w:leader="none"/>
        </w:tabs>
        <w:spacing w:line="348" w:lineRule="auto" w:before="162" w:after="0"/>
        <w:ind w:left="900" w:right="1018" w:firstLine="0"/>
        <w:jc w:val="both"/>
        <w:rPr>
          <w:sz w:val="28"/>
        </w:rPr>
      </w:pPr>
      <w:r>
        <w:rPr>
          <w:sz w:val="28"/>
        </w:rPr>
        <w:t>投标人应按照招标文件第七章“投标文件格式”提供的《投标</w:t>
      </w:r>
      <w:r>
        <w:rPr>
          <w:spacing w:val="-3"/>
          <w:sz w:val="28"/>
        </w:rPr>
        <w:t>书》、《开标一览表》、</w:t>
      </w:r>
    </w:p>
    <w:p>
      <w:pPr>
        <w:pStyle w:val="BodyText"/>
        <w:spacing w:line="348" w:lineRule="auto"/>
        <w:ind w:right="1018"/>
        <w:jc w:val="both"/>
      </w:pPr>
      <w:r>
        <w:rPr/>
        <w:t>《投标报价明细表》、《法定代表人授权书》等格式、要求、规定来编制投标文件。</w:t>
      </w:r>
    </w:p>
    <w:p>
      <w:pPr>
        <w:pStyle w:val="ListParagraph"/>
        <w:numPr>
          <w:ilvl w:val="1"/>
          <w:numId w:val="6"/>
        </w:numPr>
        <w:tabs>
          <w:tab w:pos="1532" w:val="left" w:leader="none"/>
        </w:tabs>
        <w:spacing w:line="348" w:lineRule="auto" w:before="0" w:after="0"/>
        <w:ind w:left="900" w:right="1018" w:firstLine="0"/>
        <w:jc w:val="both"/>
        <w:rPr>
          <w:sz w:val="28"/>
        </w:rPr>
      </w:pPr>
      <w:r>
        <w:rPr>
          <w:sz w:val="28"/>
        </w:rPr>
        <w:t>投标人应对投标文件中所提供资料的真实性负责，如有虚假， 将依法承担相应责任。投标人应自觉接受采购人、代理机构对其中</w:t>
      </w:r>
      <w:r>
        <w:rPr>
          <w:spacing w:val="-3"/>
          <w:sz w:val="28"/>
        </w:rPr>
        <w:t>任何资料进一步核实的要求。</w:t>
      </w:r>
    </w:p>
    <w:p>
      <w:pPr>
        <w:pStyle w:val="ListParagraph"/>
        <w:numPr>
          <w:ilvl w:val="1"/>
          <w:numId w:val="6"/>
        </w:numPr>
        <w:tabs>
          <w:tab w:pos="1532" w:val="left" w:leader="none"/>
        </w:tabs>
        <w:spacing w:line="348" w:lineRule="auto" w:before="0" w:after="0"/>
        <w:ind w:left="900" w:right="1018" w:firstLine="0"/>
        <w:jc w:val="both"/>
        <w:rPr>
          <w:sz w:val="28"/>
        </w:rPr>
      </w:pPr>
      <w:r>
        <w:rPr>
          <w:sz w:val="28"/>
        </w:rPr>
        <w:t>因投标人投标文件填报的内容不详，或没有提供招标文件中所要求的全部资料及数据等，由此产生的后果及责任由投标人自行承担。</w:t>
      </w:r>
    </w:p>
    <w:p>
      <w:pPr>
        <w:pStyle w:val="ListParagraph"/>
        <w:numPr>
          <w:ilvl w:val="1"/>
          <w:numId w:val="6"/>
        </w:numPr>
        <w:tabs>
          <w:tab w:pos="1529" w:val="left" w:leader="none"/>
        </w:tabs>
        <w:spacing w:line="358" w:lineRule="exact" w:before="0" w:after="0"/>
        <w:ind w:left="1528" w:right="0" w:hanging="628"/>
        <w:jc w:val="left"/>
        <w:rPr>
          <w:sz w:val="28"/>
        </w:rPr>
      </w:pPr>
      <w:r>
        <w:rPr>
          <w:spacing w:val="-3"/>
          <w:sz w:val="28"/>
        </w:rPr>
        <w:t>投标文件纸质版用纸应统一为 </w:t>
      </w:r>
      <w:r>
        <w:rPr>
          <w:sz w:val="28"/>
        </w:rPr>
        <w:t>A4</w:t>
      </w:r>
      <w:r>
        <w:rPr>
          <w:spacing w:val="-2"/>
          <w:sz w:val="28"/>
        </w:rPr>
        <w:t> 规格</w:t>
      </w:r>
      <w:r>
        <w:rPr>
          <w:sz w:val="28"/>
        </w:rPr>
        <w:t>（</w:t>
      </w:r>
      <w:r>
        <w:rPr>
          <w:spacing w:val="-2"/>
          <w:sz w:val="28"/>
        </w:rPr>
        <w:t>图纸除外</w:t>
      </w:r>
      <w:r>
        <w:rPr>
          <w:spacing w:val="-3"/>
          <w:sz w:val="28"/>
        </w:rPr>
        <w:t>）</w:t>
      </w:r>
      <w:r>
        <w:rPr>
          <w:sz w:val="28"/>
        </w:rPr>
        <w:t>。</w:t>
      </w:r>
    </w:p>
    <w:p>
      <w:pPr>
        <w:pStyle w:val="ListParagraph"/>
        <w:numPr>
          <w:ilvl w:val="1"/>
          <w:numId w:val="6"/>
        </w:numPr>
        <w:tabs>
          <w:tab w:pos="1532" w:val="left" w:leader="none"/>
        </w:tabs>
        <w:spacing w:line="348" w:lineRule="auto" w:before="159" w:after="0"/>
        <w:ind w:left="900" w:right="1018" w:firstLine="0"/>
        <w:jc w:val="both"/>
        <w:rPr>
          <w:sz w:val="28"/>
        </w:rPr>
      </w:pPr>
      <w:r>
        <w:rPr>
          <w:sz w:val="28"/>
        </w:rPr>
        <w:t>投标人应将投标文件第一部分资格证明文件、第二部分商务文件、第三部分技术、服务文件合成一册编制装订，逐页连续标注页码，建立目录索引（如内容较多可分册</w:t>
      </w:r>
      <w:r>
        <w:rPr>
          <w:spacing w:val="4"/>
          <w:sz w:val="28"/>
        </w:rPr>
        <w:t>）</w:t>
      </w:r>
      <w:r>
        <w:rPr>
          <w:sz w:val="28"/>
        </w:rPr>
        <w:t>。各部分文件及内容详见</w:t>
      </w:r>
      <w:r>
        <w:rPr>
          <w:spacing w:val="-3"/>
          <w:sz w:val="28"/>
        </w:rPr>
        <w:t>第七章“投标文件格式”要求。</w:t>
      </w:r>
    </w:p>
    <w:p>
      <w:pPr>
        <w:pStyle w:val="ListParagraph"/>
        <w:numPr>
          <w:ilvl w:val="0"/>
          <w:numId w:val="6"/>
        </w:numPr>
        <w:tabs>
          <w:tab w:pos="1323" w:val="left" w:leader="none"/>
        </w:tabs>
        <w:spacing w:line="240" w:lineRule="auto" w:before="0" w:after="0"/>
        <w:ind w:left="1322" w:right="0" w:hanging="422"/>
        <w:jc w:val="left"/>
        <w:rPr>
          <w:sz w:val="26"/>
        </w:rPr>
      </w:pPr>
      <w:r>
        <w:rPr>
          <w:spacing w:val="-2"/>
          <w:sz w:val="28"/>
        </w:rPr>
        <w:t>投标报价</w:t>
      </w:r>
    </w:p>
    <w:p>
      <w:pPr>
        <w:pStyle w:val="ListParagraph"/>
        <w:numPr>
          <w:ilvl w:val="1"/>
          <w:numId w:val="6"/>
        </w:numPr>
        <w:tabs>
          <w:tab w:pos="1529" w:val="left" w:leader="none"/>
        </w:tabs>
        <w:spacing w:line="240" w:lineRule="auto" w:before="162" w:after="0"/>
        <w:ind w:left="1528" w:right="0" w:hanging="628"/>
        <w:jc w:val="left"/>
        <w:rPr>
          <w:sz w:val="28"/>
        </w:rPr>
      </w:pPr>
      <w:r>
        <w:rPr>
          <w:spacing w:val="-3"/>
          <w:sz w:val="28"/>
        </w:rPr>
        <w:t>本项目投标人所提供的货物以下浮率进行报价。</w:t>
      </w:r>
    </w:p>
    <w:p>
      <w:pPr>
        <w:pStyle w:val="ListParagraph"/>
        <w:numPr>
          <w:ilvl w:val="0"/>
          <w:numId w:val="6"/>
        </w:numPr>
        <w:tabs>
          <w:tab w:pos="1323" w:val="left" w:leader="none"/>
        </w:tabs>
        <w:spacing w:line="240" w:lineRule="auto" w:before="160" w:after="0"/>
        <w:ind w:left="1322" w:right="0" w:hanging="422"/>
        <w:jc w:val="left"/>
        <w:rPr>
          <w:sz w:val="26"/>
        </w:rPr>
      </w:pPr>
      <w:r>
        <w:rPr>
          <w:spacing w:val="-2"/>
          <w:sz w:val="28"/>
        </w:rPr>
        <w:t>备选方案</w:t>
      </w:r>
    </w:p>
    <w:p>
      <w:pPr>
        <w:pStyle w:val="BodyText"/>
        <w:spacing w:line="348" w:lineRule="auto" w:before="162"/>
        <w:ind w:right="1018"/>
        <w:jc w:val="both"/>
      </w:pPr>
      <w:r>
        <w:rPr/>
        <w:t>只允许投标人提供一个投标方案（招标文件中要求提供备选方案的除外），否则按照无效投标处理。</w:t>
      </w:r>
    </w:p>
    <w:p>
      <w:pPr>
        <w:pStyle w:val="ListParagraph"/>
        <w:numPr>
          <w:ilvl w:val="0"/>
          <w:numId w:val="6"/>
        </w:numPr>
        <w:tabs>
          <w:tab w:pos="1323" w:val="left" w:leader="none"/>
        </w:tabs>
        <w:spacing w:line="358" w:lineRule="exact" w:before="0" w:after="0"/>
        <w:ind w:left="1322" w:right="0" w:hanging="422"/>
        <w:jc w:val="left"/>
        <w:rPr>
          <w:sz w:val="26"/>
        </w:rPr>
      </w:pPr>
      <w:r>
        <w:rPr>
          <w:spacing w:val="-2"/>
          <w:sz w:val="28"/>
        </w:rPr>
        <w:t>中标后分包</w:t>
      </w:r>
    </w:p>
    <w:p>
      <w:pPr>
        <w:pStyle w:val="BodyText"/>
        <w:spacing w:line="348" w:lineRule="auto" w:before="162"/>
        <w:ind w:right="1018"/>
        <w:jc w:val="both"/>
      </w:pPr>
      <w:r>
        <w:rPr/>
        <w:t>招标文件规定项目非主体、非关键性工作中标后可以分包的，投标人拟在中标后将项目的非主体、非关键性工作分包，应当在投标文件中载明具备相应资质条件的分包承担主体，分包承担主体不得再次分包。</w:t>
      </w:r>
    </w:p>
    <w:p>
      <w:pPr>
        <w:spacing w:after="0" w:line="348" w:lineRule="auto"/>
        <w:jc w:val="both"/>
        <w:sectPr>
          <w:pgSz w:w="11850" w:h="16790"/>
          <w:pgMar w:header="139" w:footer="986" w:top="1400" w:bottom="1180" w:left="900" w:right="780"/>
        </w:sectPr>
      </w:pPr>
    </w:p>
    <w:p>
      <w:pPr>
        <w:pStyle w:val="BodyText"/>
        <w:spacing w:before="10"/>
        <w:ind w:left="0"/>
        <w:rPr>
          <w:sz w:val="7"/>
        </w:rPr>
      </w:pPr>
    </w:p>
    <w:p>
      <w:pPr>
        <w:pStyle w:val="ListParagraph"/>
        <w:numPr>
          <w:ilvl w:val="0"/>
          <w:numId w:val="6"/>
        </w:numPr>
        <w:tabs>
          <w:tab w:pos="1323" w:val="left" w:leader="none"/>
        </w:tabs>
        <w:spacing w:line="240" w:lineRule="auto" w:before="62" w:after="0"/>
        <w:ind w:left="1322" w:right="0" w:hanging="422"/>
        <w:jc w:val="both"/>
        <w:rPr>
          <w:sz w:val="26"/>
        </w:rPr>
      </w:pPr>
      <w:r>
        <w:rPr>
          <w:spacing w:val="-3"/>
          <w:sz w:val="28"/>
        </w:rPr>
        <w:t>联合体投标</w:t>
      </w:r>
      <w:r>
        <w:rPr>
          <w:sz w:val="28"/>
        </w:rPr>
        <w:t>（</w:t>
      </w:r>
      <w:r>
        <w:rPr>
          <w:spacing w:val="-3"/>
          <w:sz w:val="28"/>
        </w:rPr>
        <w:t>本项目不适用</w:t>
      </w:r>
      <w:r>
        <w:rPr>
          <w:sz w:val="28"/>
        </w:rPr>
        <w:t>）</w:t>
      </w:r>
    </w:p>
    <w:p>
      <w:pPr>
        <w:pStyle w:val="ListParagraph"/>
        <w:numPr>
          <w:ilvl w:val="1"/>
          <w:numId w:val="6"/>
        </w:numPr>
        <w:tabs>
          <w:tab w:pos="1532" w:val="left" w:leader="none"/>
        </w:tabs>
        <w:spacing w:line="348" w:lineRule="auto" w:before="162" w:after="0"/>
        <w:ind w:left="900" w:right="1018" w:firstLine="0"/>
        <w:jc w:val="both"/>
        <w:rPr>
          <w:sz w:val="28"/>
        </w:rPr>
      </w:pPr>
      <w:r>
        <w:rPr>
          <w:sz w:val="28"/>
        </w:rPr>
        <w:t>两个及以上投标人可以组成一个联合体，以一个投标人的身份</w:t>
      </w:r>
      <w:r>
        <w:rPr>
          <w:spacing w:val="-3"/>
          <w:sz w:val="28"/>
        </w:rPr>
        <w:t>共同参与投标。</w:t>
      </w:r>
    </w:p>
    <w:p>
      <w:pPr>
        <w:pStyle w:val="ListParagraph"/>
        <w:numPr>
          <w:ilvl w:val="1"/>
          <w:numId w:val="6"/>
        </w:numPr>
        <w:tabs>
          <w:tab w:pos="1532" w:val="left" w:leader="none"/>
        </w:tabs>
        <w:spacing w:line="348" w:lineRule="auto" w:before="0" w:after="0"/>
        <w:ind w:left="900" w:right="1018" w:firstLine="0"/>
        <w:jc w:val="both"/>
        <w:rPr>
          <w:sz w:val="28"/>
        </w:rPr>
      </w:pPr>
      <w:r>
        <w:rPr>
          <w:sz w:val="28"/>
        </w:rPr>
        <w:t>采取联合体形式投标的，联合体各方均应当符合政府采购法第二十二条第一款规定的条件。联合体的主体应完全满足项目投标人</w:t>
      </w:r>
      <w:r>
        <w:rPr>
          <w:spacing w:val="-2"/>
          <w:sz w:val="28"/>
        </w:rPr>
        <w:t>资格要求。</w:t>
      </w:r>
    </w:p>
    <w:p>
      <w:pPr>
        <w:pStyle w:val="ListParagraph"/>
        <w:numPr>
          <w:ilvl w:val="1"/>
          <w:numId w:val="6"/>
        </w:numPr>
        <w:tabs>
          <w:tab w:pos="1532" w:val="left" w:leader="none"/>
        </w:tabs>
        <w:spacing w:line="348" w:lineRule="auto" w:before="0" w:after="0"/>
        <w:ind w:left="900" w:right="876" w:firstLine="0"/>
        <w:jc w:val="left"/>
        <w:rPr>
          <w:sz w:val="28"/>
        </w:rPr>
      </w:pPr>
      <w:r>
        <w:rPr>
          <w:sz w:val="28"/>
        </w:rPr>
        <w:t>联合体各方之间应签订联合投标协议，明确约定联合体主体及</w:t>
      </w:r>
      <w:r>
        <w:rPr>
          <w:spacing w:val="-4"/>
          <w:sz w:val="28"/>
        </w:rPr>
        <w:t>各方承担的工作和相应的责任，其投标文件中应提供联合投标协议。</w:t>
      </w:r>
    </w:p>
    <w:p>
      <w:pPr>
        <w:pStyle w:val="ListParagraph"/>
        <w:numPr>
          <w:ilvl w:val="1"/>
          <w:numId w:val="6"/>
        </w:numPr>
        <w:tabs>
          <w:tab w:pos="1532" w:val="left" w:leader="none"/>
        </w:tabs>
        <w:spacing w:line="348" w:lineRule="auto" w:before="0" w:after="0"/>
        <w:ind w:left="900" w:right="1018" w:firstLine="0"/>
        <w:jc w:val="both"/>
        <w:rPr>
          <w:sz w:val="28"/>
        </w:rPr>
      </w:pPr>
      <w:r>
        <w:rPr>
          <w:sz w:val="28"/>
        </w:rPr>
        <w:t>以联合体形式参加政府采购活动的，联合体各方不得再单独参加或者与其他投标人另外组成联合体参加同一合同项下的政府采购</w:t>
      </w:r>
      <w:r>
        <w:rPr>
          <w:spacing w:val="-2"/>
          <w:sz w:val="28"/>
        </w:rPr>
        <w:t>活动。</w:t>
      </w:r>
    </w:p>
    <w:p>
      <w:pPr>
        <w:pStyle w:val="ListParagraph"/>
        <w:numPr>
          <w:ilvl w:val="1"/>
          <w:numId w:val="6"/>
        </w:numPr>
        <w:tabs>
          <w:tab w:pos="1532" w:val="left" w:leader="none"/>
        </w:tabs>
        <w:spacing w:line="348" w:lineRule="auto" w:before="0" w:after="0"/>
        <w:ind w:left="900" w:right="1018" w:firstLine="0"/>
        <w:jc w:val="both"/>
        <w:rPr>
          <w:sz w:val="28"/>
        </w:rPr>
      </w:pPr>
      <w:r>
        <w:rPr>
          <w:sz w:val="28"/>
        </w:rPr>
        <w:t>采取联合体形式投标的，其投标文件应由联合体所有成员或其各自正式书面授权的代表签署（</w:t>
      </w:r>
      <w:r>
        <w:rPr>
          <w:spacing w:val="2"/>
          <w:sz w:val="28"/>
        </w:rPr>
        <w:t>盖章</w:t>
      </w:r>
      <w:r>
        <w:rPr>
          <w:spacing w:val="4"/>
          <w:sz w:val="28"/>
        </w:rPr>
        <w:t>）</w:t>
      </w:r>
      <w:r>
        <w:rPr>
          <w:sz w:val="28"/>
        </w:rPr>
        <w:t>，以便对所有成员作为整体</w:t>
      </w:r>
      <w:r>
        <w:rPr>
          <w:spacing w:val="-3"/>
          <w:sz w:val="28"/>
        </w:rPr>
        <w:t>及作为个体均具有法律约束力。</w:t>
      </w:r>
    </w:p>
    <w:p>
      <w:pPr>
        <w:pStyle w:val="ListParagraph"/>
        <w:numPr>
          <w:ilvl w:val="1"/>
          <w:numId w:val="6"/>
        </w:numPr>
        <w:tabs>
          <w:tab w:pos="1529" w:val="left" w:leader="none"/>
        </w:tabs>
        <w:spacing w:line="358" w:lineRule="exact" w:before="0" w:after="0"/>
        <w:ind w:left="1528" w:right="0" w:hanging="628"/>
        <w:jc w:val="both"/>
        <w:rPr>
          <w:sz w:val="28"/>
        </w:rPr>
      </w:pPr>
      <w:r>
        <w:rPr>
          <w:spacing w:val="-11"/>
          <w:sz w:val="28"/>
        </w:rPr>
        <w:t>采取联合体形式投标的，项目评审时只对联合体主体进行评议。</w:t>
      </w:r>
    </w:p>
    <w:p>
      <w:pPr>
        <w:pStyle w:val="ListParagraph"/>
        <w:numPr>
          <w:ilvl w:val="1"/>
          <w:numId w:val="6"/>
        </w:numPr>
        <w:tabs>
          <w:tab w:pos="1532" w:val="left" w:leader="none"/>
        </w:tabs>
        <w:spacing w:line="348" w:lineRule="auto" w:before="159" w:after="0"/>
        <w:ind w:left="900" w:right="1018" w:firstLine="0"/>
        <w:jc w:val="both"/>
        <w:rPr>
          <w:sz w:val="28"/>
        </w:rPr>
      </w:pPr>
      <w:r>
        <w:rPr>
          <w:sz w:val="28"/>
        </w:rPr>
        <w:t>联合体中标的，联合体各方应当共同与采购人签订采购合同， 就采购合同约定的事项对采购人承担连带责任，联合体主体单位负</w:t>
      </w:r>
      <w:r>
        <w:rPr>
          <w:spacing w:val="-2"/>
          <w:sz w:val="28"/>
        </w:rPr>
        <w:t>主要责任。</w:t>
      </w:r>
    </w:p>
    <w:p>
      <w:pPr>
        <w:pStyle w:val="ListParagraph"/>
        <w:numPr>
          <w:ilvl w:val="1"/>
          <w:numId w:val="6"/>
        </w:numPr>
        <w:tabs>
          <w:tab w:pos="1544" w:val="left" w:leader="none"/>
        </w:tabs>
        <w:spacing w:line="348" w:lineRule="auto" w:before="0" w:after="0"/>
        <w:ind w:left="900" w:right="1018" w:firstLine="0"/>
        <w:jc w:val="both"/>
        <w:rPr>
          <w:sz w:val="28"/>
        </w:rPr>
      </w:pPr>
      <w:r>
        <w:rPr>
          <w:spacing w:val="10"/>
          <w:sz w:val="28"/>
        </w:rPr>
        <w:t>联合体中有同类资质的投标人按照联合体分工承担相同工作</w:t>
      </w:r>
      <w:r>
        <w:rPr>
          <w:spacing w:val="-3"/>
          <w:sz w:val="28"/>
        </w:rPr>
        <w:t>的，应当按照资质等级较低的投标人确定资质等级。</w:t>
      </w:r>
    </w:p>
    <w:p>
      <w:pPr>
        <w:pStyle w:val="ListParagraph"/>
        <w:numPr>
          <w:ilvl w:val="1"/>
          <w:numId w:val="6"/>
        </w:numPr>
        <w:tabs>
          <w:tab w:pos="1532" w:val="left" w:leader="none"/>
        </w:tabs>
        <w:spacing w:line="345" w:lineRule="auto" w:before="0" w:after="0"/>
        <w:ind w:left="900" w:right="1018" w:firstLine="0"/>
        <w:jc w:val="both"/>
        <w:rPr>
          <w:sz w:val="28"/>
        </w:rPr>
      </w:pPr>
      <w:r>
        <w:rPr>
          <w:sz w:val="28"/>
        </w:rPr>
        <w:t>招标文件第一章“投标邀请书”中未载明是否接受联合体投标</w:t>
      </w:r>
      <w:r>
        <w:rPr>
          <w:spacing w:val="-3"/>
          <w:sz w:val="28"/>
        </w:rPr>
        <w:t>的，视同接受。</w:t>
      </w:r>
    </w:p>
    <w:p>
      <w:pPr>
        <w:pStyle w:val="ListParagraph"/>
        <w:numPr>
          <w:ilvl w:val="1"/>
          <w:numId w:val="6"/>
        </w:numPr>
        <w:tabs>
          <w:tab w:pos="1678" w:val="left" w:leader="none"/>
        </w:tabs>
        <w:spacing w:line="240" w:lineRule="auto" w:before="6" w:after="0"/>
        <w:ind w:left="1677" w:right="0" w:hanging="777"/>
        <w:jc w:val="both"/>
        <w:rPr>
          <w:sz w:val="28"/>
        </w:rPr>
      </w:pPr>
      <w:r>
        <w:rPr>
          <w:spacing w:val="3"/>
          <w:sz w:val="28"/>
        </w:rPr>
        <w:t>以联合体形式参与投标的，其价格扣除相关规定详见第五章</w:t>
      </w:r>
    </w:p>
    <w:p>
      <w:pPr>
        <w:pStyle w:val="BodyText"/>
        <w:spacing w:before="162"/>
        <w:jc w:val="both"/>
      </w:pPr>
      <w:r>
        <w:rPr/>
        <w:t>“评标方法、程序及标准”。</w:t>
      </w:r>
    </w:p>
    <w:p>
      <w:pPr>
        <w:pStyle w:val="ListParagraph"/>
        <w:numPr>
          <w:ilvl w:val="0"/>
          <w:numId w:val="6"/>
        </w:numPr>
        <w:tabs>
          <w:tab w:pos="1323" w:val="left" w:leader="none"/>
        </w:tabs>
        <w:spacing w:line="240" w:lineRule="auto" w:before="160" w:after="0"/>
        <w:ind w:left="1322" w:right="0" w:hanging="422"/>
        <w:jc w:val="both"/>
        <w:rPr>
          <w:sz w:val="26"/>
        </w:rPr>
      </w:pPr>
      <w:r>
        <w:rPr>
          <w:spacing w:val="-3"/>
          <w:sz w:val="28"/>
        </w:rPr>
        <w:t>资格证明文件</w:t>
      </w:r>
    </w:p>
    <w:p>
      <w:pPr>
        <w:pStyle w:val="ListParagraph"/>
        <w:numPr>
          <w:ilvl w:val="1"/>
          <w:numId w:val="6"/>
        </w:numPr>
        <w:tabs>
          <w:tab w:pos="1532" w:val="left" w:leader="none"/>
        </w:tabs>
        <w:spacing w:line="240" w:lineRule="auto" w:before="162" w:after="0"/>
        <w:ind w:left="1531" w:right="0" w:hanging="631"/>
        <w:jc w:val="both"/>
        <w:rPr>
          <w:sz w:val="28"/>
        </w:rPr>
      </w:pPr>
      <w:r>
        <w:rPr>
          <w:sz w:val="28"/>
        </w:rPr>
        <w:t>投标人应按本节及第四章“资格审查方法及标准”的要求，提</w:t>
      </w:r>
    </w:p>
    <w:p>
      <w:pPr>
        <w:spacing w:after="0" w:line="240" w:lineRule="auto"/>
        <w:jc w:val="both"/>
        <w:rPr>
          <w:sz w:val="28"/>
        </w:rPr>
        <w:sectPr>
          <w:pgSz w:w="11850" w:h="16790"/>
          <w:pgMar w:header="139" w:footer="986" w:top="1400" w:bottom="1180" w:left="900" w:right="780"/>
        </w:sectPr>
      </w:pPr>
    </w:p>
    <w:p>
      <w:pPr>
        <w:pStyle w:val="BodyText"/>
        <w:spacing w:before="10"/>
        <w:ind w:left="0"/>
        <w:rPr>
          <w:sz w:val="7"/>
        </w:rPr>
      </w:pPr>
    </w:p>
    <w:p>
      <w:pPr>
        <w:pStyle w:val="BodyText"/>
        <w:spacing w:before="62"/>
      </w:pPr>
      <w:r>
        <w:rPr/>
        <w:t>供足以证明其符合项目</w:t>
      </w:r>
    </w:p>
    <w:p>
      <w:pPr>
        <w:pStyle w:val="BodyText"/>
        <w:spacing w:line="348" w:lineRule="auto" w:before="162"/>
        <w:ind w:right="1018"/>
      </w:pPr>
      <w:r>
        <w:rPr/>
        <w:t>“投标”且中标后有能力履行合同的文件，并作为其投标文件的组成部分。</w:t>
      </w:r>
    </w:p>
    <w:p>
      <w:pPr>
        <w:pStyle w:val="ListParagraph"/>
        <w:numPr>
          <w:ilvl w:val="1"/>
          <w:numId w:val="6"/>
        </w:numPr>
        <w:tabs>
          <w:tab w:pos="1529" w:val="left" w:leader="none"/>
        </w:tabs>
        <w:spacing w:line="358" w:lineRule="exact" w:before="0" w:after="0"/>
        <w:ind w:left="1528" w:right="0" w:hanging="628"/>
        <w:jc w:val="left"/>
        <w:rPr>
          <w:sz w:val="28"/>
        </w:rPr>
      </w:pPr>
      <w:r>
        <w:rPr>
          <w:spacing w:val="-3"/>
          <w:sz w:val="28"/>
        </w:rPr>
        <w:t>资格证明文件应真实、合法，并就此承担相应法律责任。</w:t>
      </w:r>
    </w:p>
    <w:p>
      <w:pPr>
        <w:pStyle w:val="ListParagraph"/>
        <w:numPr>
          <w:ilvl w:val="1"/>
          <w:numId w:val="6"/>
        </w:numPr>
        <w:tabs>
          <w:tab w:pos="1532" w:val="left" w:leader="none"/>
        </w:tabs>
        <w:spacing w:line="348" w:lineRule="auto" w:before="162" w:after="0"/>
        <w:ind w:left="900" w:right="1018" w:firstLine="0"/>
        <w:jc w:val="both"/>
        <w:rPr>
          <w:sz w:val="28"/>
        </w:rPr>
      </w:pPr>
      <w:r>
        <w:rPr>
          <w:sz w:val="28"/>
        </w:rPr>
        <w:t>资格证明文件应为清晰影印件且加盖单位公章，否则按照无效投标处理。资格证明文件内容详见第四章“资格审查方法及标准” </w:t>
      </w:r>
      <w:r>
        <w:rPr>
          <w:spacing w:val="-3"/>
          <w:sz w:val="28"/>
        </w:rPr>
        <w:t>中资格审查内容。</w:t>
      </w:r>
    </w:p>
    <w:p>
      <w:pPr>
        <w:pStyle w:val="ListParagraph"/>
        <w:numPr>
          <w:ilvl w:val="0"/>
          <w:numId w:val="6"/>
        </w:numPr>
        <w:tabs>
          <w:tab w:pos="1323" w:val="left" w:leader="none"/>
        </w:tabs>
        <w:spacing w:line="358" w:lineRule="exact" w:before="0" w:after="0"/>
        <w:ind w:left="1322" w:right="0" w:hanging="422"/>
        <w:jc w:val="left"/>
        <w:rPr>
          <w:sz w:val="26"/>
        </w:rPr>
      </w:pPr>
      <w:r>
        <w:rPr>
          <w:spacing w:val="-2"/>
          <w:sz w:val="28"/>
        </w:rPr>
        <w:t>投标保证金</w:t>
      </w:r>
    </w:p>
    <w:p>
      <w:pPr>
        <w:pStyle w:val="BodyText"/>
        <w:spacing w:line="345" w:lineRule="auto" w:before="162"/>
        <w:ind w:right="1018"/>
      </w:pPr>
      <w:r>
        <w:rPr>
          <w:spacing w:val="-5"/>
        </w:rPr>
        <w:t>根据《武汉市公共资源交易管理办公室 武汉市财政局关于停止收取</w:t>
      </w:r>
      <w:r>
        <w:rPr>
          <w:spacing w:val="14"/>
        </w:rPr>
        <w:t>政府采购招标投标活动保证金有关事项的通知》（</w:t>
      </w:r>
      <w:r>
        <w:rPr>
          <w:spacing w:val="8"/>
        </w:rPr>
        <w:t>武公共资源办</w:t>
      </w:r>
    </w:p>
    <w:p>
      <w:pPr>
        <w:pStyle w:val="BodyText"/>
        <w:spacing w:before="6"/>
      </w:pPr>
      <w:r>
        <w:rPr/>
        <w:t>﹝2018﹞29</w:t>
      </w:r>
      <w:r>
        <w:rPr>
          <w:spacing w:val="2"/>
        </w:rPr>
        <w:t> 号</w:t>
      </w:r>
      <w:r>
        <w:rPr>
          <w:spacing w:val="-3"/>
        </w:rPr>
        <w:t>）和《市人民政府关于进一步优化营商环境的意见》</w:t>
      </w:r>
    </w:p>
    <w:p>
      <w:pPr>
        <w:pStyle w:val="BodyText"/>
        <w:spacing w:line="348" w:lineRule="auto" w:before="162"/>
        <w:ind w:right="1015"/>
        <w:jc w:val="both"/>
      </w:pPr>
      <w:r>
        <w:rPr>
          <w:spacing w:val="-1"/>
        </w:rPr>
        <w:t>(武政规</w:t>
      </w:r>
      <w:r>
        <w:rPr/>
        <w:t>﹝2018﹞23</w:t>
      </w:r>
      <w:r>
        <w:rPr>
          <w:spacing w:val="-4"/>
        </w:rPr>
        <w:t> 号)的规定，自 </w:t>
      </w:r>
      <w:r>
        <w:rPr/>
        <w:t>2018</w:t>
      </w:r>
      <w:r>
        <w:rPr>
          <w:spacing w:val="-1"/>
        </w:rPr>
        <w:t> 年 </w:t>
      </w:r>
      <w:r>
        <w:rPr/>
        <w:t>11</w:t>
      </w:r>
      <w:r>
        <w:rPr>
          <w:spacing w:val="-2"/>
        </w:rPr>
        <w:t> 月 </w:t>
      </w:r>
      <w:r>
        <w:rPr/>
        <w:t>1</w:t>
      </w:r>
      <w:r>
        <w:rPr>
          <w:spacing w:val="-2"/>
        </w:rPr>
        <w:t> 日起， 凡使</w:t>
      </w:r>
      <w:r>
        <w:rPr/>
        <w:t>用财政性资金进行政府采购招标投标活动，采购人、采购代理机构</w:t>
      </w:r>
      <w:r>
        <w:rPr>
          <w:spacing w:val="-3"/>
        </w:rPr>
        <w:t>和招投标交易场所不得收取投标保证金。</w:t>
      </w:r>
    </w:p>
    <w:p>
      <w:pPr>
        <w:pStyle w:val="ListParagraph"/>
        <w:numPr>
          <w:ilvl w:val="0"/>
          <w:numId w:val="6"/>
        </w:numPr>
        <w:tabs>
          <w:tab w:pos="1323" w:val="left" w:leader="none"/>
        </w:tabs>
        <w:spacing w:line="358" w:lineRule="exact" w:before="0" w:after="0"/>
        <w:ind w:left="1322" w:right="0" w:hanging="422"/>
        <w:jc w:val="left"/>
        <w:rPr>
          <w:sz w:val="26"/>
        </w:rPr>
      </w:pPr>
      <w:r>
        <w:rPr>
          <w:spacing w:val="-2"/>
          <w:sz w:val="28"/>
        </w:rPr>
        <w:t>投标有效期</w:t>
      </w:r>
    </w:p>
    <w:p>
      <w:pPr>
        <w:pStyle w:val="ListParagraph"/>
        <w:numPr>
          <w:ilvl w:val="1"/>
          <w:numId w:val="6"/>
        </w:numPr>
        <w:tabs>
          <w:tab w:pos="1532" w:val="left" w:leader="none"/>
        </w:tabs>
        <w:spacing w:line="348" w:lineRule="auto" w:before="160" w:after="0"/>
        <w:ind w:left="900" w:right="1015" w:firstLine="0"/>
        <w:jc w:val="both"/>
        <w:rPr>
          <w:sz w:val="28"/>
        </w:rPr>
      </w:pPr>
      <w:r>
        <w:rPr>
          <w:sz w:val="28"/>
        </w:rPr>
        <w:t>投标有效期详见本章“投标须知前附表”中规定。投标文件中承诺的投标有效期应当不少于招标文件中载明的投标有效期。投标</w:t>
      </w:r>
      <w:r>
        <w:rPr>
          <w:spacing w:val="-3"/>
          <w:sz w:val="28"/>
        </w:rPr>
        <w:t>有效期不足的，按照无效投标处理。</w:t>
      </w:r>
    </w:p>
    <w:p>
      <w:pPr>
        <w:pStyle w:val="ListParagraph"/>
        <w:numPr>
          <w:ilvl w:val="1"/>
          <w:numId w:val="6"/>
        </w:numPr>
        <w:tabs>
          <w:tab w:pos="1532" w:val="left" w:leader="none"/>
        </w:tabs>
        <w:spacing w:line="348" w:lineRule="auto" w:before="0" w:after="0"/>
        <w:ind w:left="900" w:right="876" w:firstLine="0"/>
        <w:jc w:val="left"/>
        <w:rPr>
          <w:sz w:val="28"/>
        </w:rPr>
      </w:pPr>
      <w:r>
        <w:rPr>
          <w:sz w:val="28"/>
        </w:rPr>
        <w:t>特殊情况下，在原投标有效期截止之前，代理机构或采购人可</w:t>
      </w:r>
      <w:r>
        <w:rPr>
          <w:spacing w:val="-4"/>
          <w:sz w:val="28"/>
        </w:rPr>
        <w:t>要求投标人延长投标有效期。这种要求与答复均应以书面形式提交。</w:t>
      </w:r>
      <w:r>
        <w:rPr>
          <w:sz w:val="28"/>
        </w:rPr>
        <w:t>投标人可拒绝代理机构或采购人的这种要求，但其投标在原投标有效期期满后将不再有效。同意延长投标有效期的投标人不会被要求</w:t>
      </w:r>
      <w:r>
        <w:rPr>
          <w:spacing w:val="-3"/>
          <w:sz w:val="28"/>
        </w:rPr>
        <w:t>和允许修正其投标内容。</w:t>
      </w:r>
    </w:p>
    <w:p>
      <w:pPr>
        <w:pStyle w:val="ListParagraph"/>
        <w:numPr>
          <w:ilvl w:val="0"/>
          <w:numId w:val="6"/>
        </w:numPr>
        <w:tabs>
          <w:tab w:pos="1323" w:val="left" w:leader="none"/>
        </w:tabs>
        <w:spacing w:line="240" w:lineRule="auto" w:before="0" w:after="0"/>
        <w:ind w:left="1322" w:right="0" w:hanging="422"/>
        <w:jc w:val="left"/>
        <w:rPr>
          <w:sz w:val="26"/>
        </w:rPr>
      </w:pPr>
      <w:r>
        <w:rPr>
          <w:spacing w:val="-3"/>
          <w:sz w:val="28"/>
        </w:rPr>
        <w:t>投标文件的数量和签署</w:t>
      </w:r>
    </w:p>
    <w:p>
      <w:pPr>
        <w:pStyle w:val="ListParagraph"/>
        <w:numPr>
          <w:ilvl w:val="1"/>
          <w:numId w:val="6"/>
        </w:numPr>
        <w:tabs>
          <w:tab w:pos="1532" w:val="left" w:leader="none"/>
        </w:tabs>
        <w:spacing w:line="348" w:lineRule="auto" w:before="159" w:after="0"/>
        <w:ind w:left="900" w:right="1018" w:firstLine="0"/>
        <w:jc w:val="left"/>
        <w:rPr>
          <w:sz w:val="28"/>
        </w:rPr>
      </w:pPr>
      <w:r>
        <w:rPr>
          <w:sz w:val="28"/>
        </w:rPr>
        <w:t>投标人提交的投标文件应为纸质版，投标文件应在开标当天投标截止时间前递交至规定的地点。未按要求提交的将作无效投标处</w:t>
      </w:r>
    </w:p>
    <w:p>
      <w:pPr>
        <w:spacing w:after="0" w:line="348" w:lineRule="auto"/>
        <w:jc w:val="left"/>
        <w:rPr>
          <w:sz w:val="28"/>
        </w:rPr>
        <w:sectPr>
          <w:pgSz w:w="11850" w:h="16790"/>
          <w:pgMar w:header="139" w:footer="986" w:top="1400" w:bottom="1180" w:left="900" w:right="780"/>
        </w:sectPr>
      </w:pPr>
    </w:p>
    <w:p>
      <w:pPr>
        <w:pStyle w:val="BodyText"/>
        <w:spacing w:before="10"/>
        <w:ind w:left="0"/>
        <w:rPr>
          <w:sz w:val="7"/>
        </w:rPr>
      </w:pPr>
    </w:p>
    <w:p>
      <w:pPr>
        <w:pStyle w:val="BodyText"/>
        <w:spacing w:before="62"/>
      </w:pPr>
      <w:r>
        <w:rPr/>
        <w:t>理。</w:t>
      </w:r>
    </w:p>
    <w:p>
      <w:pPr>
        <w:pStyle w:val="ListParagraph"/>
        <w:numPr>
          <w:ilvl w:val="1"/>
          <w:numId w:val="6"/>
        </w:numPr>
        <w:tabs>
          <w:tab w:pos="1532" w:val="left" w:leader="none"/>
        </w:tabs>
        <w:spacing w:line="348" w:lineRule="auto" w:before="162" w:after="0"/>
        <w:ind w:left="900" w:right="1018" w:firstLine="0"/>
        <w:jc w:val="both"/>
        <w:rPr>
          <w:sz w:val="28"/>
        </w:rPr>
      </w:pPr>
      <w:r>
        <w:rPr>
          <w:sz w:val="28"/>
        </w:rPr>
        <w:t>纸质投标文件应打印或用不褪色墨水书写，应由法定代表人或经其正式授权的代表签字或盖章。由被授权代表签字或盖章的，应以书面形式出具有效的授权证明，其《法定代表人授权书》应附在</w:t>
      </w:r>
      <w:r>
        <w:rPr>
          <w:spacing w:val="-3"/>
          <w:sz w:val="28"/>
        </w:rPr>
        <w:t>投标文件中。</w:t>
      </w:r>
    </w:p>
    <w:p>
      <w:pPr>
        <w:pStyle w:val="ListParagraph"/>
        <w:numPr>
          <w:ilvl w:val="1"/>
          <w:numId w:val="6"/>
        </w:numPr>
        <w:tabs>
          <w:tab w:pos="1532" w:val="left" w:leader="none"/>
        </w:tabs>
        <w:spacing w:line="345" w:lineRule="auto" w:before="0" w:after="0"/>
        <w:ind w:left="900" w:right="1018" w:firstLine="0"/>
        <w:jc w:val="left"/>
        <w:rPr>
          <w:sz w:val="28"/>
        </w:rPr>
      </w:pPr>
      <w:r>
        <w:rPr>
          <w:sz w:val="28"/>
        </w:rPr>
        <w:t>投标文件中任何涂改和增删，应由法定代表人或经其正式授权</w:t>
      </w:r>
      <w:r>
        <w:rPr>
          <w:spacing w:val="-3"/>
          <w:sz w:val="28"/>
        </w:rPr>
        <w:t>的代表在旁边签字后方为有效。</w:t>
      </w:r>
    </w:p>
    <w:p>
      <w:pPr>
        <w:pStyle w:val="ListParagraph"/>
        <w:numPr>
          <w:ilvl w:val="1"/>
          <w:numId w:val="6"/>
        </w:numPr>
        <w:tabs>
          <w:tab w:pos="1532" w:val="left" w:leader="none"/>
        </w:tabs>
        <w:spacing w:line="348" w:lineRule="auto" w:before="6" w:after="0"/>
        <w:ind w:left="900" w:right="1018" w:firstLine="0"/>
        <w:jc w:val="both"/>
        <w:rPr>
          <w:sz w:val="28"/>
        </w:rPr>
      </w:pPr>
      <w:r>
        <w:rPr>
          <w:sz w:val="28"/>
        </w:rPr>
        <w:t>招标文件中要求加盖公章、签字（签章）之处，投标文件中应按要求提供加盖公章、签字</w:t>
      </w:r>
      <w:r>
        <w:rPr>
          <w:spacing w:val="4"/>
          <w:sz w:val="28"/>
        </w:rPr>
        <w:t>（</w:t>
      </w:r>
      <w:r>
        <w:rPr>
          <w:spacing w:val="2"/>
          <w:sz w:val="28"/>
        </w:rPr>
        <w:t>签章</w:t>
      </w:r>
      <w:r>
        <w:rPr>
          <w:sz w:val="28"/>
        </w:rPr>
        <w:t>）的原件，否则按照无效投标处理。</w:t>
      </w:r>
    </w:p>
    <w:p>
      <w:pPr>
        <w:pStyle w:val="ListParagraph"/>
        <w:numPr>
          <w:ilvl w:val="0"/>
          <w:numId w:val="6"/>
        </w:numPr>
        <w:tabs>
          <w:tab w:pos="1323" w:val="left" w:leader="none"/>
        </w:tabs>
        <w:spacing w:line="358" w:lineRule="exact" w:before="0" w:after="0"/>
        <w:ind w:left="1322" w:right="0" w:hanging="422"/>
        <w:jc w:val="left"/>
        <w:rPr>
          <w:sz w:val="26"/>
        </w:rPr>
      </w:pPr>
      <w:r>
        <w:rPr>
          <w:spacing w:val="-3"/>
          <w:sz w:val="28"/>
        </w:rPr>
        <w:t>投标文件的密封和标记</w:t>
      </w:r>
    </w:p>
    <w:p>
      <w:pPr>
        <w:pStyle w:val="ListParagraph"/>
        <w:numPr>
          <w:ilvl w:val="1"/>
          <w:numId w:val="6"/>
        </w:numPr>
        <w:tabs>
          <w:tab w:pos="1529" w:val="left" w:leader="none"/>
        </w:tabs>
        <w:spacing w:line="348" w:lineRule="auto" w:before="162" w:after="0"/>
        <w:ind w:left="900" w:right="876" w:firstLine="0"/>
        <w:jc w:val="left"/>
        <w:rPr>
          <w:sz w:val="28"/>
        </w:rPr>
      </w:pPr>
      <w:r>
        <w:rPr>
          <w:spacing w:val="-5"/>
          <w:sz w:val="28"/>
        </w:rPr>
        <w:t>投标人应将投标文件装订成册</w:t>
      </w:r>
      <w:r>
        <w:rPr>
          <w:sz w:val="28"/>
        </w:rPr>
        <w:t>（</w:t>
      </w:r>
      <w:r>
        <w:rPr>
          <w:spacing w:val="-7"/>
          <w:sz w:val="28"/>
        </w:rPr>
        <w:t>平装或胶装，不得单独散页</w:t>
      </w:r>
      <w:r>
        <w:rPr>
          <w:spacing w:val="-14"/>
          <w:sz w:val="28"/>
        </w:rPr>
        <w:t>）， </w:t>
      </w:r>
      <w:r>
        <w:rPr>
          <w:spacing w:val="12"/>
          <w:sz w:val="28"/>
        </w:rPr>
        <w:t>密封封装并加盖公章或法定代表人签字或法定代表人授权代表签字。</w:t>
      </w:r>
    </w:p>
    <w:p>
      <w:pPr>
        <w:pStyle w:val="ListParagraph"/>
        <w:numPr>
          <w:ilvl w:val="1"/>
          <w:numId w:val="6"/>
        </w:numPr>
        <w:tabs>
          <w:tab w:pos="1532" w:val="left" w:leader="none"/>
        </w:tabs>
        <w:spacing w:line="345" w:lineRule="auto" w:before="0" w:after="0"/>
        <w:ind w:left="900" w:right="1018" w:firstLine="0"/>
        <w:jc w:val="left"/>
        <w:rPr>
          <w:sz w:val="28"/>
        </w:rPr>
      </w:pPr>
      <w:r>
        <w:rPr>
          <w:sz w:val="28"/>
        </w:rPr>
        <w:t>投标人应将投标文件密封装在封包中，并在封包骑缝处加盖公</w:t>
      </w:r>
      <w:r>
        <w:rPr>
          <w:spacing w:val="-3"/>
          <w:sz w:val="28"/>
        </w:rPr>
        <w:t>章或法定代表人签字或法定代表人授权代表签字。</w:t>
      </w:r>
    </w:p>
    <w:p>
      <w:pPr>
        <w:pStyle w:val="ListParagraph"/>
        <w:numPr>
          <w:ilvl w:val="1"/>
          <w:numId w:val="6"/>
        </w:numPr>
        <w:tabs>
          <w:tab w:pos="1532" w:val="left" w:leader="none"/>
        </w:tabs>
        <w:spacing w:line="348" w:lineRule="auto" w:before="5" w:after="0"/>
        <w:ind w:left="900" w:right="1018" w:firstLine="0"/>
        <w:jc w:val="left"/>
        <w:rPr>
          <w:sz w:val="28"/>
        </w:rPr>
      </w:pPr>
      <w:r>
        <w:rPr>
          <w:sz w:val="28"/>
        </w:rPr>
        <w:t>如果未按要求加写密封、标记或存在错误，代理机构对其误投</w:t>
      </w:r>
      <w:r>
        <w:rPr>
          <w:spacing w:val="-3"/>
          <w:sz w:val="28"/>
        </w:rPr>
        <w:t>或提前启封概不负责。</w:t>
      </w:r>
    </w:p>
    <w:p>
      <w:pPr>
        <w:pStyle w:val="ListParagraph"/>
        <w:numPr>
          <w:ilvl w:val="1"/>
          <w:numId w:val="6"/>
        </w:numPr>
        <w:tabs>
          <w:tab w:pos="1532" w:val="left" w:leader="none"/>
        </w:tabs>
        <w:spacing w:line="348" w:lineRule="auto" w:before="0" w:after="0"/>
        <w:ind w:left="900" w:right="1018" w:firstLine="0"/>
        <w:jc w:val="both"/>
        <w:rPr>
          <w:sz w:val="28"/>
        </w:rPr>
      </w:pPr>
      <w:r>
        <w:rPr>
          <w:sz w:val="28"/>
        </w:rPr>
        <w:t>投标人应将《开标一览表》及《法定代表人授权书》各一份一并装入一个信封，单独密封提交，并在信封上标明“开标一览表” </w:t>
      </w:r>
      <w:r>
        <w:rPr>
          <w:spacing w:val="-2"/>
          <w:sz w:val="28"/>
        </w:rPr>
        <w:t>字样。</w:t>
      </w:r>
    </w:p>
    <w:p>
      <w:pPr>
        <w:pStyle w:val="ListParagraph"/>
        <w:numPr>
          <w:ilvl w:val="1"/>
          <w:numId w:val="6"/>
        </w:numPr>
        <w:tabs>
          <w:tab w:pos="1462" w:val="left" w:leader="none"/>
        </w:tabs>
        <w:spacing w:line="348" w:lineRule="auto" w:before="0" w:after="0"/>
        <w:ind w:left="900" w:right="876" w:firstLine="0"/>
        <w:jc w:val="left"/>
        <w:rPr>
          <w:sz w:val="28"/>
        </w:rPr>
      </w:pPr>
      <w:r>
        <w:rPr>
          <w:spacing w:val="-4"/>
          <w:sz w:val="28"/>
        </w:rPr>
        <w:t>“开标一览表”信封和投标文件的封包上应注明采购项目编号、</w:t>
      </w:r>
      <w:r>
        <w:rPr>
          <w:spacing w:val="-5"/>
          <w:sz w:val="28"/>
        </w:rPr>
        <w:t>项目名称、投标内容和有“在</w:t>
      </w:r>
      <w:r>
        <w:rPr>
          <w:sz w:val="28"/>
        </w:rPr>
        <w:t>（</w:t>
      </w:r>
      <w:r>
        <w:rPr>
          <w:spacing w:val="-3"/>
          <w:sz w:val="28"/>
        </w:rPr>
        <w:t>招标文件中规定的开标日期和时间</w:t>
      </w:r>
      <w:r>
        <w:rPr>
          <w:sz w:val="28"/>
        </w:rPr>
        <w:t>） 之前不得启封”的字样，封口处加盖投标人公章或法定代表人签字</w:t>
      </w:r>
      <w:r>
        <w:rPr>
          <w:spacing w:val="-3"/>
          <w:sz w:val="28"/>
        </w:rPr>
        <w:t>或法定代表人授权代表签字。</w:t>
      </w:r>
    </w:p>
    <w:p>
      <w:pPr>
        <w:pStyle w:val="ListParagraph"/>
        <w:numPr>
          <w:ilvl w:val="1"/>
          <w:numId w:val="6"/>
        </w:numPr>
        <w:tabs>
          <w:tab w:pos="1532" w:val="left" w:leader="none"/>
        </w:tabs>
        <w:spacing w:line="240" w:lineRule="auto" w:before="0" w:after="0"/>
        <w:ind w:left="1531" w:right="0" w:hanging="631"/>
        <w:jc w:val="both"/>
        <w:rPr>
          <w:sz w:val="28"/>
        </w:rPr>
      </w:pPr>
      <w:r>
        <w:rPr>
          <w:spacing w:val="7"/>
          <w:sz w:val="28"/>
        </w:rPr>
        <w:t>电子版投标文件应用</w:t>
      </w:r>
      <w:r>
        <w:rPr>
          <w:sz w:val="28"/>
        </w:rPr>
        <w:t>U</w:t>
      </w:r>
      <w:r>
        <w:rPr>
          <w:spacing w:val="-9"/>
          <w:sz w:val="28"/>
        </w:rPr>
        <w:t> 盘保存随投标文件一齐提交，密封不做</w:t>
      </w:r>
    </w:p>
    <w:p>
      <w:pPr>
        <w:spacing w:after="0" w:line="240" w:lineRule="auto"/>
        <w:jc w:val="both"/>
        <w:rPr>
          <w:sz w:val="28"/>
        </w:rPr>
        <w:sectPr>
          <w:pgSz w:w="11850" w:h="16790"/>
          <w:pgMar w:header="139" w:footer="986" w:top="1400" w:bottom="1180" w:left="900" w:right="780"/>
        </w:sectPr>
      </w:pPr>
    </w:p>
    <w:p>
      <w:pPr>
        <w:pStyle w:val="BodyText"/>
        <w:spacing w:before="10"/>
        <w:ind w:left="0"/>
        <w:rPr>
          <w:sz w:val="7"/>
        </w:rPr>
      </w:pPr>
    </w:p>
    <w:p>
      <w:pPr>
        <w:pStyle w:val="BodyText"/>
        <w:spacing w:before="62"/>
      </w:pPr>
      <w:r>
        <w:rPr/>
        <w:t>要求。</w:t>
      </w:r>
    </w:p>
    <w:p>
      <w:pPr>
        <w:pStyle w:val="ListParagraph"/>
        <w:numPr>
          <w:ilvl w:val="0"/>
          <w:numId w:val="6"/>
        </w:numPr>
        <w:tabs>
          <w:tab w:pos="1323" w:val="left" w:leader="none"/>
        </w:tabs>
        <w:spacing w:line="240" w:lineRule="auto" w:before="162" w:after="0"/>
        <w:ind w:left="1322" w:right="0" w:hanging="422"/>
        <w:jc w:val="left"/>
        <w:rPr>
          <w:sz w:val="26"/>
        </w:rPr>
      </w:pPr>
      <w:r>
        <w:rPr>
          <w:spacing w:val="-3"/>
          <w:sz w:val="28"/>
        </w:rPr>
        <w:t>投标文件递交</w:t>
      </w:r>
    </w:p>
    <w:p>
      <w:pPr>
        <w:pStyle w:val="ListParagraph"/>
        <w:numPr>
          <w:ilvl w:val="1"/>
          <w:numId w:val="6"/>
        </w:numPr>
        <w:tabs>
          <w:tab w:pos="1532" w:val="left" w:leader="none"/>
        </w:tabs>
        <w:spacing w:line="348" w:lineRule="auto" w:before="162" w:after="0"/>
        <w:ind w:left="900" w:right="1018" w:firstLine="0"/>
        <w:jc w:val="both"/>
        <w:rPr>
          <w:sz w:val="28"/>
        </w:rPr>
      </w:pPr>
      <w:r>
        <w:rPr>
          <w:sz w:val="28"/>
        </w:rPr>
        <w:t>投标人应在不迟于投标邀请书中规定的投标截止日期，纸质版投标文件应密封递交至代理机构规定的投标地点。未按要求提供的</w:t>
      </w:r>
      <w:r>
        <w:rPr>
          <w:spacing w:val="-3"/>
          <w:sz w:val="28"/>
        </w:rPr>
        <w:t>将作无效投标处理。</w:t>
      </w:r>
    </w:p>
    <w:p>
      <w:pPr>
        <w:pStyle w:val="ListParagraph"/>
        <w:numPr>
          <w:ilvl w:val="1"/>
          <w:numId w:val="6"/>
        </w:numPr>
        <w:tabs>
          <w:tab w:pos="1544" w:val="left" w:leader="none"/>
        </w:tabs>
        <w:spacing w:line="345" w:lineRule="auto" w:before="0" w:after="0"/>
        <w:ind w:left="900" w:right="1018" w:firstLine="0"/>
        <w:jc w:val="left"/>
        <w:rPr>
          <w:sz w:val="28"/>
        </w:rPr>
      </w:pPr>
      <w:r>
        <w:rPr>
          <w:spacing w:val="10"/>
          <w:sz w:val="28"/>
        </w:rPr>
        <w:t>代理机构拒收逾期送达或者未按招标文件要求密封的投标文件。</w:t>
      </w:r>
    </w:p>
    <w:p>
      <w:pPr>
        <w:pStyle w:val="ListParagraph"/>
        <w:numPr>
          <w:ilvl w:val="1"/>
          <w:numId w:val="6"/>
        </w:numPr>
        <w:tabs>
          <w:tab w:pos="1532" w:val="left" w:leader="none"/>
        </w:tabs>
        <w:spacing w:line="348" w:lineRule="auto" w:before="5" w:after="0"/>
        <w:ind w:left="900" w:right="1018" w:firstLine="0"/>
        <w:jc w:val="left"/>
        <w:rPr>
          <w:sz w:val="28"/>
        </w:rPr>
      </w:pPr>
      <w:r>
        <w:rPr>
          <w:sz w:val="28"/>
        </w:rPr>
        <w:t>代理机构收到投标文件后，应当如实记载投标文件的送达时间</w:t>
      </w:r>
      <w:r>
        <w:rPr>
          <w:spacing w:val="-3"/>
          <w:sz w:val="28"/>
        </w:rPr>
        <w:t>和密封情况，签收保存，并向投标人出具签收回执。</w:t>
      </w:r>
    </w:p>
    <w:p>
      <w:pPr>
        <w:pStyle w:val="ListParagraph"/>
        <w:numPr>
          <w:ilvl w:val="0"/>
          <w:numId w:val="6"/>
        </w:numPr>
        <w:tabs>
          <w:tab w:pos="1323" w:val="left" w:leader="none"/>
        </w:tabs>
        <w:spacing w:line="358" w:lineRule="exact" w:before="0" w:after="0"/>
        <w:ind w:left="1322" w:right="0" w:hanging="422"/>
        <w:jc w:val="left"/>
        <w:rPr>
          <w:sz w:val="26"/>
        </w:rPr>
      </w:pPr>
      <w:r>
        <w:rPr>
          <w:spacing w:val="-3"/>
          <w:sz w:val="28"/>
        </w:rPr>
        <w:t>投标文件的修改和撤回</w:t>
      </w:r>
    </w:p>
    <w:p>
      <w:pPr>
        <w:pStyle w:val="ListParagraph"/>
        <w:numPr>
          <w:ilvl w:val="1"/>
          <w:numId w:val="6"/>
        </w:numPr>
        <w:tabs>
          <w:tab w:pos="1529" w:val="left" w:leader="none"/>
        </w:tabs>
        <w:spacing w:line="348" w:lineRule="auto" w:before="163" w:after="0"/>
        <w:ind w:left="900" w:right="876" w:firstLine="0"/>
        <w:jc w:val="left"/>
        <w:rPr>
          <w:sz w:val="28"/>
        </w:rPr>
      </w:pPr>
      <w:r>
        <w:rPr>
          <w:spacing w:val="-10"/>
          <w:sz w:val="28"/>
        </w:rPr>
        <w:t>投标人在投标截止时间前，可以对所递交的投标文件进行补充、</w:t>
      </w:r>
      <w:r>
        <w:rPr>
          <w:sz w:val="28"/>
        </w:rPr>
        <w:t>修改或者撤回，并书面通知代理机构。补充、修改的内容应当按照</w:t>
      </w:r>
      <w:r>
        <w:rPr>
          <w:spacing w:val="-3"/>
          <w:sz w:val="28"/>
        </w:rPr>
        <w:t>招标文件要求签署、盖章、密封后， 作为投标文件的组成部分。</w:t>
      </w:r>
    </w:p>
    <w:p>
      <w:pPr>
        <w:pStyle w:val="ListParagraph"/>
        <w:numPr>
          <w:ilvl w:val="1"/>
          <w:numId w:val="6"/>
        </w:numPr>
        <w:tabs>
          <w:tab w:pos="1529" w:val="left" w:leader="none"/>
        </w:tabs>
        <w:spacing w:line="358" w:lineRule="exact" w:before="0" w:after="0"/>
        <w:ind w:left="1528" w:right="0" w:hanging="628"/>
        <w:jc w:val="left"/>
        <w:rPr>
          <w:sz w:val="28"/>
        </w:rPr>
      </w:pPr>
      <w:r>
        <w:rPr>
          <w:spacing w:val="-3"/>
          <w:sz w:val="28"/>
        </w:rPr>
        <w:t>投标有效期内投标人不得撤销其投标文件。</w:t>
      </w:r>
    </w:p>
    <w:p>
      <w:pPr>
        <w:pStyle w:val="ListParagraph"/>
        <w:numPr>
          <w:ilvl w:val="1"/>
          <w:numId w:val="6"/>
        </w:numPr>
        <w:tabs>
          <w:tab w:pos="1529" w:val="left" w:leader="none"/>
        </w:tabs>
        <w:spacing w:line="345" w:lineRule="auto" w:before="162" w:after="0"/>
        <w:ind w:left="900" w:right="2477" w:firstLine="0"/>
        <w:jc w:val="left"/>
        <w:rPr>
          <w:b/>
          <w:sz w:val="28"/>
        </w:rPr>
      </w:pPr>
      <w:r>
        <w:rPr>
          <w:spacing w:val="-3"/>
          <w:sz w:val="28"/>
        </w:rPr>
        <w:t>投标人所递交的投标文件无论中标与否不予退还。</w:t>
      </w:r>
      <w:r>
        <w:rPr>
          <w:b/>
          <w:spacing w:val="-3"/>
          <w:sz w:val="28"/>
        </w:rPr>
        <w:t>四、 开标与评标</w:t>
      </w:r>
    </w:p>
    <w:p>
      <w:pPr>
        <w:pStyle w:val="ListParagraph"/>
        <w:numPr>
          <w:ilvl w:val="0"/>
          <w:numId w:val="6"/>
        </w:numPr>
        <w:tabs>
          <w:tab w:pos="1323" w:val="left" w:leader="none"/>
        </w:tabs>
        <w:spacing w:line="240" w:lineRule="auto" w:before="6" w:after="0"/>
        <w:ind w:left="1322" w:right="0" w:hanging="422"/>
        <w:jc w:val="left"/>
        <w:rPr>
          <w:sz w:val="26"/>
        </w:rPr>
      </w:pPr>
      <w:r>
        <w:rPr>
          <w:sz w:val="28"/>
        </w:rPr>
        <w:t>开标</w:t>
      </w:r>
    </w:p>
    <w:p>
      <w:pPr>
        <w:pStyle w:val="ListParagraph"/>
        <w:numPr>
          <w:ilvl w:val="1"/>
          <w:numId w:val="6"/>
        </w:numPr>
        <w:tabs>
          <w:tab w:pos="1532" w:val="left" w:leader="none"/>
        </w:tabs>
        <w:spacing w:line="348" w:lineRule="auto" w:before="162" w:after="0"/>
        <w:ind w:left="900" w:right="1018" w:firstLine="0"/>
        <w:jc w:val="both"/>
        <w:rPr>
          <w:sz w:val="28"/>
        </w:rPr>
      </w:pPr>
      <w:r>
        <w:rPr>
          <w:sz w:val="28"/>
        </w:rPr>
        <w:t>代理机构在第一章“投标邀请书”中约定的日期、时间和地点组织公开开标。开标时采购人和投标人代表</w:t>
      </w:r>
      <w:r>
        <w:rPr>
          <w:spacing w:val="4"/>
          <w:sz w:val="28"/>
        </w:rPr>
        <w:t>（</w:t>
      </w:r>
      <w:r>
        <w:rPr>
          <w:sz w:val="28"/>
        </w:rPr>
        <w:t>投标人法定代表人或</w:t>
      </w:r>
      <w:r>
        <w:rPr>
          <w:spacing w:val="-3"/>
          <w:sz w:val="28"/>
        </w:rPr>
        <w:t>其授权代表</w:t>
      </w:r>
      <w:r>
        <w:rPr>
          <w:sz w:val="28"/>
        </w:rPr>
        <w:t>）</w:t>
      </w:r>
      <w:r>
        <w:rPr>
          <w:spacing w:val="-3"/>
          <w:sz w:val="28"/>
        </w:rPr>
        <w:t>参加,参加开标的代表应签到以证明其出席。</w:t>
      </w:r>
    </w:p>
    <w:p>
      <w:pPr>
        <w:pStyle w:val="ListParagraph"/>
        <w:numPr>
          <w:ilvl w:val="1"/>
          <w:numId w:val="6"/>
        </w:numPr>
        <w:tabs>
          <w:tab w:pos="1532" w:val="left" w:leader="none"/>
        </w:tabs>
        <w:spacing w:line="348" w:lineRule="auto" w:before="0" w:after="0"/>
        <w:ind w:left="900" w:right="1018" w:firstLine="0"/>
        <w:jc w:val="both"/>
        <w:rPr>
          <w:sz w:val="28"/>
        </w:rPr>
      </w:pPr>
      <w:r>
        <w:rPr>
          <w:sz w:val="28"/>
        </w:rPr>
        <w:t>投标人法定代表人或其授权代表应携带有效身份证明参加项目开标会，投标人未参加开标的，视同认可开标结果。截止投标文件</w:t>
      </w:r>
      <w:r>
        <w:rPr>
          <w:spacing w:val="-3"/>
          <w:sz w:val="28"/>
        </w:rPr>
        <w:t>递交时间，投标人不足 </w:t>
      </w:r>
      <w:r>
        <w:rPr>
          <w:sz w:val="28"/>
        </w:rPr>
        <w:t>3</w:t>
      </w:r>
      <w:r>
        <w:rPr>
          <w:spacing w:val="-3"/>
          <w:sz w:val="28"/>
        </w:rPr>
        <w:t> 家的，不进行开标。</w:t>
      </w:r>
    </w:p>
    <w:p>
      <w:pPr>
        <w:pStyle w:val="ListParagraph"/>
        <w:numPr>
          <w:ilvl w:val="1"/>
          <w:numId w:val="6"/>
        </w:numPr>
        <w:tabs>
          <w:tab w:pos="1532" w:val="left" w:leader="none"/>
        </w:tabs>
        <w:spacing w:line="348" w:lineRule="auto" w:before="0" w:after="0"/>
        <w:ind w:left="900" w:right="1018" w:firstLine="0"/>
        <w:jc w:val="both"/>
        <w:rPr>
          <w:sz w:val="28"/>
        </w:rPr>
      </w:pPr>
      <w:r>
        <w:rPr>
          <w:sz w:val="28"/>
        </w:rPr>
        <w:t>开标时，由投标人或其推选的代表检查投标文件的密封情况， 经确认无误后由代理机构工作人员当众拆封，宣布投标人名称、投</w:t>
      </w:r>
      <w:r>
        <w:rPr>
          <w:spacing w:val="-3"/>
          <w:sz w:val="28"/>
        </w:rPr>
        <w:t>标价格和招标文件规定的需要宣布的其他内容。</w:t>
      </w:r>
    </w:p>
    <w:p>
      <w:pPr>
        <w:spacing w:after="0" w:line="348" w:lineRule="auto"/>
        <w:jc w:val="both"/>
        <w:rPr>
          <w:sz w:val="28"/>
        </w:rPr>
        <w:sectPr>
          <w:pgSz w:w="11850" w:h="16790"/>
          <w:pgMar w:header="139" w:footer="986" w:top="1400" w:bottom="1180" w:left="900" w:right="780"/>
        </w:sectPr>
      </w:pPr>
    </w:p>
    <w:p>
      <w:pPr>
        <w:pStyle w:val="BodyText"/>
        <w:spacing w:before="10"/>
        <w:ind w:left="0"/>
        <w:rPr>
          <w:sz w:val="7"/>
        </w:rPr>
      </w:pPr>
    </w:p>
    <w:p>
      <w:pPr>
        <w:pStyle w:val="ListParagraph"/>
        <w:numPr>
          <w:ilvl w:val="1"/>
          <w:numId w:val="6"/>
        </w:numPr>
        <w:tabs>
          <w:tab w:pos="1532" w:val="left" w:leader="none"/>
        </w:tabs>
        <w:spacing w:line="348" w:lineRule="auto" w:before="62" w:after="0"/>
        <w:ind w:left="900" w:right="1018" w:firstLine="0"/>
        <w:jc w:val="both"/>
        <w:rPr>
          <w:sz w:val="28"/>
        </w:rPr>
      </w:pPr>
      <w:r>
        <w:rPr>
          <w:sz w:val="28"/>
        </w:rPr>
        <w:t>代理机构负责对开标过程进行记录，由参加开标的各投标人代</w:t>
      </w:r>
      <w:r>
        <w:rPr>
          <w:spacing w:val="-3"/>
          <w:sz w:val="28"/>
        </w:rPr>
        <w:t>表和相关工作人员对开标记录进行签字确认。</w:t>
      </w:r>
    </w:p>
    <w:p>
      <w:pPr>
        <w:pStyle w:val="ListParagraph"/>
        <w:numPr>
          <w:ilvl w:val="1"/>
          <w:numId w:val="6"/>
        </w:numPr>
        <w:tabs>
          <w:tab w:pos="1532" w:val="left" w:leader="none"/>
        </w:tabs>
        <w:spacing w:line="348" w:lineRule="auto" w:before="1" w:after="0"/>
        <w:ind w:left="900" w:right="1018" w:firstLine="0"/>
        <w:jc w:val="both"/>
        <w:rPr>
          <w:sz w:val="28"/>
        </w:rPr>
      </w:pPr>
      <w:r>
        <w:rPr>
          <w:sz w:val="28"/>
        </w:rPr>
        <w:t>投标人代表对开标过程和开标记录有疑义，以及认为采购人、代理机构相关工作人员有需要回避的情形的，应当场提出询问或者回避申请。采购人、代理机构将及时处理投标人代表提出的询问或</w:t>
      </w:r>
      <w:r>
        <w:rPr>
          <w:spacing w:val="-3"/>
          <w:sz w:val="28"/>
        </w:rPr>
        <w:t>者回避申请。</w:t>
      </w:r>
    </w:p>
    <w:p>
      <w:pPr>
        <w:pStyle w:val="ListParagraph"/>
        <w:numPr>
          <w:ilvl w:val="0"/>
          <w:numId w:val="6"/>
        </w:numPr>
        <w:tabs>
          <w:tab w:pos="1323" w:val="left" w:leader="none"/>
        </w:tabs>
        <w:spacing w:line="356" w:lineRule="exact" w:before="0" w:after="0"/>
        <w:ind w:left="1322" w:right="0" w:hanging="422"/>
        <w:jc w:val="both"/>
        <w:rPr>
          <w:sz w:val="26"/>
        </w:rPr>
      </w:pPr>
      <w:r>
        <w:rPr>
          <w:spacing w:val="-2"/>
          <w:sz w:val="28"/>
        </w:rPr>
        <w:t>资格审查</w:t>
      </w:r>
    </w:p>
    <w:p>
      <w:pPr>
        <w:pStyle w:val="ListParagraph"/>
        <w:numPr>
          <w:ilvl w:val="1"/>
          <w:numId w:val="6"/>
        </w:numPr>
        <w:tabs>
          <w:tab w:pos="1532" w:val="left" w:leader="none"/>
        </w:tabs>
        <w:spacing w:line="348" w:lineRule="auto" w:before="162" w:after="0"/>
        <w:ind w:left="900" w:right="1018" w:firstLine="0"/>
        <w:jc w:val="both"/>
        <w:rPr>
          <w:sz w:val="28"/>
        </w:rPr>
      </w:pPr>
      <w:r>
        <w:rPr>
          <w:sz w:val="28"/>
        </w:rPr>
        <w:t>公开招标采购项目开标结束后，采购人与代理机构依据法律、法规及招标文件的规定，对投标人的资格进行审查，以确定投标人</w:t>
      </w:r>
      <w:r>
        <w:rPr>
          <w:spacing w:val="-3"/>
          <w:sz w:val="28"/>
        </w:rPr>
        <w:t>资格是否合格。合格投标人不足 </w:t>
      </w:r>
      <w:r>
        <w:rPr>
          <w:sz w:val="28"/>
        </w:rPr>
        <w:t>3</w:t>
      </w:r>
      <w:r>
        <w:rPr>
          <w:spacing w:val="-3"/>
          <w:sz w:val="28"/>
        </w:rPr>
        <w:t> 家的，不进行评标。</w:t>
      </w:r>
    </w:p>
    <w:p>
      <w:pPr>
        <w:pStyle w:val="ListParagraph"/>
        <w:numPr>
          <w:ilvl w:val="1"/>
          <w:numId w:val="6"/>
        </w:numPr>
        <w:tabs>
          <w:tab w:pos="1529" w:val="left" w:leader="none"/>
        </w:tabs>
        <w:spacing w:line="358" w:lineRule="exact" w:before="0" w:after="0"/>
        <w:ind w:left="1528" w:right="0" w:hanging="628"/>
        <w:jc w:val="both"/>
        <w:rPr>
          <w:sz w:val="28"/>
        </w:rPr>
      </w:pPr>
      <w:r>
        <w:rPr>
          <w:spacing w:val="-3"/>
          <w:sz w:val="28"/>
        </w:rPr>
        <w:t>资格审查详见第四章“资格审查方法及标准”。</w:t>
      </w:r>
    </w:p>
    <w:p>
      <w:pPr>
        <w:pStyle w:val="ListParagraph"/>
        <w:numPr>
          <w:ilvl w:val="0"/>
          <w:numId w:val="6"/>
        </w:numPr>
        <w:tabs>
          <w:tab w:pos="1323" w:val="left" w:leader="none"/>
        </w:tabs>
        <w:spacing w:line="240" w:lineRule="auto" w:before="162" w:after="0"/>
        <w:ind w:left="1322" w:right="0" w:hanging="422"/>
        <w:jc w:val="both"/>
        <w:rPr>
          <w:sz w:val="26"/>
        </w:rPr>
      </w:pPr>
      <w:r>
        <w:rPr>
          <w:spacing w:val="-2"/>
          <w:sz w:val="28"/>
        </w:rPr>
        <w:t>评标方法</w:t>
      </w:r>
    </w:p>
    <w:p>
      <w:pPr>
        <w:pStyle w:val="BodyText"/>
        <w:spacing w:line="348" w:lineRule="auto" w:before="160"/>
        <w:ind w:right="1018"/>
        <w:jc w:val="both"/>
      </w:pPr>
      <w:r>
        <w:rPr/>
        <w:t>24.1（</w:t>
      </w:r>
      <w:r>
        <w:rPr>
          <w:spacing w:val="1"/>
        </w:rPr>
        <w:t>本项目不适用</w:t>
      </w:r>
      <w:r>
        <w:rPr/>
        <w:t>）最低评标价法。最低评标价法是指投标文件满足招标文件全部实质性要求，且投标报价最低的投标人为中标候</w:t>
      </w:r>
      <w:r>
        <w:rPr>
          <w:spacing w:val="-3"/>
        </w:rPr>
        <w:t>选人的评标方法。</w:t>
      </w:r>
    </w:p>
    <w:p>
      <w:pPr>
        <w:pStyle w:val="ListParagraph"/>
        <w:numPr>
          <w:ilvl w:val="1"/>
          <w:numId w:val="8"/>
        </w:numPr>
        <w:tabs>
          <w:tab w:pos="1532" w:val="left" w:leader="none"/>
        </w:tabs>
        <w:spacing w:line="348" w:lineRule="auto" w:before="0" w:after="0"/>
        <w:ind w:left="900" w:right="1018" w:firstLine="0"/>
        <w:jc w:val="both"/>
        <w:rPr>
          <w:sz w:val="28"/>
        </w:rPr>
      </w:pPr>
      <w:r>
        <w:rPr>
          <w:sz w:val="28"/>
        </w:rPr>
        <w:t>综合评分法。综合评分法是指投标文件满足招标文件全部实质性要求，且按照评审因素的量化指标评审得分最高的投标人为中标</w:t>
      </w:r>
      <w:r>
        <w:rPr>
          <w:spacing w:val="-3"/>
          <w:sz w:val="28"/>
        </w:rPr>
        <w:t>候选人的评标方法。</w:t>
      </w:r>
    </w:p>
    <w:p>
      <w:pPr>
        <w:pStyle w:val="ListParagraph"/>
        <w:numPr>
          <w:ilvl w:val="1"/>
          <w:numId w:val="8"/>
        </w:numPr>
        <w:tabs>
          <w:tab w:pos="1529" w:val="left" w:leader="none"/>
        </w:tabs>
        <w:spacing w:line="358" w:lineRule="exact" w:before="0" w:after="0"/>
        <w:ind w:left="1528" w:right="0" w:hanging="628"/>
        <w:jc w:val="both"/>
        <w:rPr>
          <w:sz w:val="28"/>
        </w:rPr>
      </w:pPr>
      <w:r>
        <w:rPr>
          <w:spacing w:val="-3"/>
          <w:sz w:val="28"/>
        </w:rPr>
        <w:t>评标方法详见第五章“评标方法、程序及标准”。</w:t>
      </w:r>
    </w:p>
    <w:p>
      <w:pPr>
        <w:pStyle w:val="ListParagraph"/>
        <w:numPr>
          <w:ilvl w:val="0"/>
          <w:numId w:val="6"/>
        </w:numPr>
        <w:tabs>
          <w:tab w:pos="1323" w:val="left" w:leader="none"/>
        </w:tabs>
        <w:spacing w:line="240" w:lineRule="auto" w:before="161" w:after="0"/>
        <w:ind w:left="1322" w:right="0" w:hanging="422"/>
        <w:jc w:val="both"/>
        <w:rPr>
          <w:sz w:val="26"/>
        </w:rPr>
      </w:pPr>
      <w:r>
        <w:rPr>
          <w:spacing w:val="-3"/>
          <w:sz w:val="28"/>
        </w:rPr>
        <w:t>评标委员会的组成</w:t>
      </w:r>
    </w:p>
    <w:p>
      <w:pPr>
        <w:pStyle w:val="ListParagraph"/>
        <w:numPr>
          <w:ilvl w:val="1"/>
          <w:numId w:val="6"/>
        </w:numPr>
        <w:tabs>
          <w:tab w:pos="1532" w:val="left" w:leader="none"/>
        </w:tabs>
        <w:spacing w:line="348" w:lineRule="auto" w:before="162" w:after="0"/>
        <w:ind w:left="900" w:right="1018" w:firstLine="0"/>
        <w:jc w:val="both"/>
        <w:rPr>
          <w:sz w:val="28"/>
        </w:rPr>
      </w:pPr>
      <w:r>
        <w:rPr>
          <w:spacing w:val="1"/>
          <w:sz w:val="28"/>
        </w:rPr>
        <w:t>评标委员会由采购人代表和评审专家组成，成员人数应当为 </w:t>
      </w:r>
      <w:r>
        <w:rPr>
          <w:sz w:val="28"/>
        </w:rPr>
        <w:t>5 人及以上单数，其中评审专家不得少于成员总数的三分之二；采购</w:t>
      </w:r>
      <w:r>
        <w:rPr>
          <w:spacing w:val="5"/>
          <w:sz w:val="28"/>
        </w:rPr>
        <w:t>预算金额在 </w:t>
      </w:r>
      <w:r>
        <w:rPr>
          <w:sz w:val="28"/>
        </w:rPr>
        <w:t>1000 万元及以上、技术复杂或社会影响较大的项目， </w:t>
      </w:r>
      <w:r>
        <w:rPr>
          <w:spacing w:val="-3"/>
          <w:sz w:val="28"/>
        </w:rPr>
        <w:t>评标委员会成员人数应当为 </w:t>
      </w:r>
      <w:r>
        <w:rPr>
          <w:sz w:val="28"/>
        </w:rPr>
        <w:t>7</w:t>
      </w:r>
      <w:r>
        <w:rPr>
          <w:spacing w:val="-2"/>
          <w:sz w:val="28"/>
        </w:rPr>
        <w:t> 人及以上单数。</w:t>
      </w:r>
    </w:p>
    <w:p>
      <w:pPr>
        <w:pStyle w:val="ListParagraph"/>
        <w:numPr>
          <w:ilvl w:val="1"/>
          <w:numId w:val="6"/>
        </w:numPr>
        <w:tabs>
          <w:tab w:pos="1532" w:val="left" w:leader="none"/>
        </w:tabs>
        <w:spacing w:line="348" w:lineRule="auto" w:before="0" w:after="0"/>
        <w:ind w:left="900" w:right="876" w:firstLine="0"/>
        <w:jc w:val="left"/>
        <w:rPr>
          <w:sz w:val="28"/>
        </w:rPr>
      </w:pPr>
      <w:r>
        <w:rPr>
          <w:sz w:val="28"/>
        </w:rPr>
        <w:t>评标委员会成员依法从政府采购专家库中随机抽取。对技术复</w:t>
      </w:r>
      <w:r>
        <w:rPr>
          <w:spacing w:val="-5"/>
          <w:sz w:val="28"/>
        </w:rPr>
        <w:t>杂、专业性强的采购项目，通过随机方式难以确定合适评审专家的，</w:t>
      </w:r>
    </w:p>
    <w:p>
      <w:pPr>
        <w:spacing w:after="0" w:line="348" w:lineRule="auto"/>
        <w:jc w:val="left"/>
        <w:rPr>
          <w:sz w:val="28"/>
        </w:rPr>
        <w:sectPr>
          <w:pgSz w:w="11850" w:h="16790"/>
          <w:pgMar w:header="139" w:footer="986" w:top="1400" w:bottom="1180" w:left="900" w:right="780"/>
        </w:sectPr>
      </w:pPr>
    </w:p>
    <w:p>
      <w:pPr>
        <w:pStyle w:val="BodyText"/>
        <w:spacing w:before="10"/>
        <w:ind w:left="0"/>
        <w:rPr>
          <w:sz w:val="7"/>
        </w:rPr>
      </w:pPr>
    </w:p>
    <w:p>
      <w:pPr>
        <w:pStyle w:val="BodyText"/>
        <w:spacing w:line="348" w:lineRule="auto" w:before="62"/>
        <w:ind w:right="1018"/>
      </w:pPr>
      <w:r>
        <w:rPr/>
        <w:t>经主管预算单位同意，采购人可以自行选定相应专业领域的评审专家。</w:t>
      </w:r>
    </w:p>
    <w:p>
      <w:pPr>
        <w:pStyle w:val="ListParagraph"/>
        <w:numPr>
          <w:ilvl w:val="0"/>
          <w:numId w:val="6"/>
        </w:numPr>
        <w:tabs>
          <w:tab w:pos="1323" w:val="left" w:leader="none"/>
        </w:tabs>
        <w:spacing w:line="240" w:lineRule="auto" w:before="1" w:after="0"/>
        <w:ind w:left="1322" w:right="0" w:hanging="422"/>
        <w:jc w:val="left"/>
        <w:rPr>
          <w:sz w:val="26"/>
        </w:rPr>
      </w:pPr>
      <w:r>
        <w:rPr>
          <w:spacing w:val="-2"/>
          <w:sz w:val="28"/>
        </w:rPr>
        <w:t>评标程序</w:t>
      </w:r>
    </w:p>
    <w:p>
      <w:pPr>
        <w:pStyle w:val="ListParagraph"/>
        <w:numPr>
          <w:ilvl w:val="1"/>
          <w:numId w:val="6"/>
        </w:numPr>
        <w:tabs>
          <w:tab w:pos="1529" w:val="left" w:leader="none"/>
        </w:tabs>
        <w:spacing w:line="240" w:lineRule="auto" w:before="160" w:after="0"/>
        <w:ind w:left="1528" w:right="0" w:hanging="628"/>
        <w:jc w:val="left"/>
        <w:rPr>
          <w:sz w:val="28"/>
        </w:rPr>
      </w:pPr>
      <w:r>
        <w:rPr>
          <w:spacing w:val="-3"/>
          <w:sz w:val="28"/>
        </w:rPr>
        <w:t>评标委员会负责具体评标事务，并独立履行下列职责：</w:t>
      </w:r>
    </w:p>
    <w:p>
      <w:pPr>
        <w:pStyle w:val="ListParagraph"/>
        <w:numPr>
          <w:ilvl w:val="2"/>
          <w:numId w:val="6"/>
        </w:numPr>
        <w:tabs>
          <w:tab w:pos="1812" w:val="left" w:leader="none"/>
        </w:tabs>
        <w:spacing w:line="348" w:lineRule="auto" w:before="162" w:after="0"/>
        <w:ind w:left="900" w:right="1018" w:firstLine="0"/>
        <w:jc w:val="left"/>
        <w:rPr>
          <w:sz w:val="28"/>
        </w:rPr>
      </w:pPr>
      <w:r>
        <w:rPr>
          <w:sz w:val="28"/>
        </w:rPr>
        <w:t>审查、评价投标文件是否符合招标文件的商务、技术等实质</w:t>
      </w:r>
      <w:r>
        <w:rPr>
          <w:spacing w:val="-2"/>
          <w:sz w:val="28"/>
        </w:rPr>
        <w:t>性要求；</w:t>
      </w:r>
    </w:p>
    <w:p>
      <w:pPr>
        <w:pStyle w:val="ListParagraph"/>
        <w:numPr>
          <w:ilvl w:val="2"/>
          <w:numId w:val="6"/>
        </w:numPr>
        <w:tabs>
          <w:tab w:pos="1810" w:val="left" w:leader="none"/>
        </w:tabs>
        <w:spacing w:line="358" w:lineRule="exact" w:before="0" w:after="0"/>
        <w:ind w:left="1809" w:right="0" w:hanging="909"/>
        <w:jc w:val="left"/>
        <w:rPr>
          <w:sz w:val="28"/>
        </w:rPr>
      </w:pPr>
      <w:r>
        <w:rPr>
          <w:spacing w:val="-3"/>
          <w:sz w:val="28"/>
        </w:rPr>
        <w:t>要求投标人对投标文件有关事项作出澄清或者说明；</w:t>
      </w:r>
    </w:p>
    <w:p>
      <w:pPr>
        <w:pStyle w:val="ListParagraph"/>
        <w:numPr>
          <w:ilvl w:val="2"/>
          <w:numId w:val="6"/>
        </w:numPr>
        <w:tabs>
          <w:tab w:pos="1810" w:val="left" w:leader="none"/>
        </w:tabs>
        <w:spacing w:line="240" w:lineRule="auto" w:before="162" w:after="0"/>
        <w:ind w:left="1809" w:right="0" w:hanging="909"/>
        <w:jc w:val="left"/>
        <w:rPr>
          <w:sz w:val="28"/>
        </w:rPr>
      </w:pPr>
      <w:r>
        <w:rPr>
          <w:spacing w:val="-3"/>
          <w:sz w:val="28"/>
        </w:rPr>
        <w:t>对投标文件进行综合比较和评价；</w:t>
      </w:r>
    </w:p>
    <w:p>
      <w:pPr>
        <w:pStyle w:val="ListParagraph"/>
        <w:numPr>
          <w:ilvl w:val="2"/>
          <w:numId w:val="6"/>
        </w:numPr>
        <w:tabs>
          <w:tab w:pos="1810" w:val="left" w:leader="none"/>
        </w:tabs>
        <w:spacing w:line="240" w:lineRule="auto" w:before="162" w:after="0"/>
        <w:ind w:left="1809" w:right="0" w:hanging="909"/>
        <w:jc w:val="left"/>
        <w:rPr>
          <w:sz w:val="28"/>
        </w:rPr>
      </w:pPr>
      <w:r>
        <w:rPr>
          <w:spacing w:val="-3"/>
          <w:sz w:val="28"/>
        </w:rPr>
        <w:t>确定中标候选人名单或中标人；</w:t>
      </w:r>
    </w:p>
    <w:p>
      <w:pPr>
        <w:pStyle w:val="ListParagraph"/>
        <w:numPr>
          <w:ilvl w:val="2"/>
          <w:numId w:val="6"/>
        </w:numPr>
        <w:tabs>
          <w:tab w:pos="1812" w:val="left" w:leader="none"/>
        </w:tabs>
        <w:spacing w:line="348" w:lineRule="auto" w:before="160" w:after="0"/>
        <w:ind w:left="900" w:right="1018" w:firstLine="0"/>
        <w:jc w:val="left"/>
        <w:rPr>
          <w:sz w:val="28"/>
        </w:rPr>
      </w:pPr>
      <w:r>
        <w:rPr>
          <w:sz w:val="28"/>
        </w:rPr>
        <w:t>向采购人、代理机构或者有关部门报告评标中发现的违法行为。</w:t>
      </w:r>
    </w:p>
    <w:p>
      <w:pPr>
        <w:spacing w:line="345" w:lineRule="auto" w:before="1"/>
        <w:ind w:left="900" w:right="2403" w:firstLine="0"/>
        <w:jc w:val="left"/>
        <w:rPr>
          <w:b/>
          <w:sz w:val="28"/>
        </w:rPr>
      </w:pPr>
      <w:r>
        <w:rPr>
          <w:sz w:val="28"/>
        </w:rPr>
        <w:t>26.2 评标程序详见第五章“评标方法、程序及标准”。</w:t>
      </w:r>
      <w:r>
        <w:rPr>
          <w:b/>
          <w:sz w:val="28"/>
        </w:rPr>
        <w:t>五、 投标人信用信息及查询</w:t>
      </w:r>
    </w:p>
    <w:p>
      <w:pPr>
        <w:pStyle w:val="ListParagraph"/>
        <w:numPr>
          <w:ilvl w:val="0"/>
          <w:numId w:val="6"/>
        </w:numPr>
        <w:tabs>
          <w:tab w:pos="1323" w:val="left" w:leader="none"/>
        </w:tabs>
        <w:spacing w:line="240" w:lineRule="auto" w:before="6" w:after="0"/>
        <w:ind w:left="1322" w:right="0" w:hanging="422"/>
        <w:jc w:val="left"/>
        <w:rPr>
          <w:sz w:val="26"/>
        </w:rPr>
      </w:pPr>
      <w:r>
        <w:rPr>
          <w:spacing w:val="-3"/>
          <w:sz w:val="28"/>
        </w:rPr>
        <w:t>信用信息查询渠道及使用规则</w:t>
      </w:r>
    </w:p>
    <w:p>
      <w:pPr>
        <w:pStyle w:val="ListParagraph"/>
        <w:numPr>
          <w:ilvl w:val="1"/>
          <w:numId w:val="6"/>
        </w:numPr>
        <w:tabs>
          <w:tab w:pos="1532" w:val="left" w:leader="none"/>
        </w:tabs>
        <w:spacing w:line="348" w:lineRule="auto" w:before="162" w:after="0"/>
        <w:ind w:left="900" w:right="1018" w:firstLine="0"/>
        <w:jc w:val="both"/>
        <w:rPr>
          <w:sz w:val="28"/>
        </w:rPr>
      </w:pPr>
      <w:r>
        <w:rPr>
          <w:sz w:val="28"/>
        </w:rPr>
        <w:t>按照《关于在政府采购活动中查询及使用信用记录有关问题的</w:t>
      </w:r>
      <w:r>
        <w:rPr>
          <w:spacing w:val="-20"/>
          <w:sz w:val="28"/>
        </w:rPr>
        <w:t>通知》的要求，参与政府 采 购 的 投 标 人 ， 信 用 记 录 的 查</w:t>
      </w:r>
      <w:r>
        <w:rPr>
          <w:spacing w:val="-1"/>
          <w:sz w:val="28"/>
        </w:rPr>
        <w:t>询 渠 道 为 “ 信 用 中 国 ” 网 站</w:t>
      </w:r>
    </w:p>
    <w:p>
      <w:pPr>
        <w:pStyle w:val="BodyText"/>
        <w:spacing w:line="358" w:lineRule="exact"/>
      </w:pPr>
      <w:r>
        <w:rPr/>
        <w:t>(www.creditchina.gov.cn)、中国政府采购网(www.ccgp.gov.cn)。</w:t>
      </w:r>
    </w:p>
    <w:p>
      <w:pPr>
        <w:pStyle w:val="ListParagraph"/>
        <w:numPr>
          <w:ilvl w:val="1"/>
          <w:numId w:val="6"/>
        </w:numPr>
        <w:tabs>
          <w:tab w:pos="1532" w:val="left" w:leader="none"/>
        </w:tabs>
        <w:spacing w:line="348" w:lineRule="auto" w:before="159" w:after="0"/>
        <w:ind w:left="900" w:right="1018" w:firstLine="0"/>
        <w:jc w:val="both"/>
        <w:rPr>
          <w:sz w:val="28"/>
        </w:rPr>
      </w:pPr>
      <w:r>
        <w:rPr>
          <w:sz w:val="28"/>
        </w:rPr>
        <w:t>列入失信被执行人、重大税收违法案件当事人名单、政府采购严重违法失信行为记录名单的投标人，代理机构拒绝其参与政府采</w:t>
      </w:r>
      <w:r>
        <w:rPr>
          <w:spacing w:val="-2"/>
          <w:sz w:val="28"/>
        </w:rPr>
        <w:t>购活动。</w:t>
      </w:r>
    </w:p>
    <w:p>
      <w:pPr>
        <w:pStyle w:val="BodyText"/>
        <w:spacing w:line="348" w:lineRule="auto"/>
        <w:ind w:right="876"/>
      </w:pPr>
      <w:r>
        <w:rPr/>
        <w:t>27.3（</w:t>
      </w:r>
      <w:r>
        <w:rPr>
          <w:spacing w:val="1"/>
        </w:rPr>
        <w:t>本项目不适用</w:t>
      </w:r>
      <w:r>
        <w:rPr/>
        <w:t>）两个及以上自然人、法人或者其他组织组成联合体，以一个投标人的身份共同参加政府采购活动的，应当对所</w:t>
      </w:r>
      <w:r>
        <w:rPr>
          <w:spacing w:val="-4"/>
        </w:rPr>
        <w:t>有联合体成员进行信用记录查询，联合体成员存在不良信用记录的， </w:t>
      </w:r>
      <w:r>
        <w:rPr>
          <w:spacing w:val="-3"/>
        </w:rPr>
        <w:t>视同联合体存在不良信用信息。</w:t>
      </w:r>
    </w:p>
    <w:p>
      <w:pPr>
        <w:pStyle w:val="BodyText"/>
      </w:pPr>
      <w:r>
        <w:rPr/>
        <w:t>27.4 投标人的信用记录，最终以开标当日的“信用中国”、 中国政</w:t>
      </w:r>
    </w:p>
    <w:p>
      <w:pPr>
        <w:spacing w:after="0"/>
        <w:sectPr>
          <w:pgSz w:w="11850" w:h="16790"/>
          <w:pgMar w:header="139" w:footer="986" w:top="1400" w:bottom="1180" w:left="900" w:right="780"/>
        </w:sectPr>
      </w:pPr>
    </w:p>
    <w:p>
      <w:pPr>
        <w:pStyle w:val="BodyText"/>
        <w:spacing w:before="10"/>
        <w:ind w:left="0"/>
        <w:rPr>
          <w:sz w:val="7"/>
        </w:rPr>
      </w:pPr>
    </w:p>
    <w:p>
      <w:pPr>
        <w:spacing w:line="348" w:lineRule="auto" w:before="62"/>
        <w:ind w:left="900" w:right="5345" w:firstLine="0"/>
        <w:jc w:val="left"/>
        <w:rPr>
          <w:b/>
          <w:sz w:val="28"/>
        </w:rPr>
      </w:pPr>
      <w:r>
        <w:rPr>
          <w:sz w:val="28"/>
        </w:rPr>
        <w:t>府采购网网站发布的信息为准。</w:t>
      </w:r>
      <w:r>
        <w:rPr>
          <w:b/>
          <w:sz w:val="28"/>
        </w:rPr>
        <w:t>六、 中标与合同</w:t>
      </w:r>
    </w:p>
    <w:p>
      <w:pPr>
        <w:pStyle w:val="ListParagraph"/>
        <w:numPr>
          <w:ilvl w:val="0"/>
          <w:numId w:val="6"/>
        </w:numPr>
        <w:tabs>
          <w:tab w:pos="1323" w:val="left" w:leader="none"/>
        </w:tabs>
        <w:spacing w:line="240" w:lineRule="auto" w:before="1" w:after="0"/>
        <w:ind w:left="1322" w:right="0" w:hanging="422"/>
        <w:jc w:val="both"/>
        <w:rPr>
          <w:sz w:val="26"/>
        </w:rPr>
      </w:pPr>
      <w:r>
        <w:rPr>
          <w:spacing w:val="-2"/>
          <w:sz w:val="28"/>
        </w:rPr>
        <w:t>确定中标人</w:t>
      </w:r>
    </w:p>
    <w:p>
      <w:pPr>
        <w:pStyle w:val="ListParagraph"/>
        <w:numPr>
          <w:ilvl w:val="1"/>
          <w:numId w:val="6"/>
        </w:numPr>
        <w:tabs>
          <w:tab w:pos="1529" w:val="left" w:leader="none"/>
        </w:tabs>
        <w:spacing w:line="348" w:lineRule="auto" w:before="160" w:after="0"/>
        <w:ind w:left="900" w:right="1015" w:firstLine="0"/>
        <w:jc w:val="both"/>
        <w:rPr>
          <w:sz w:val="28"/>
        </w:rPr>
      </w:pPr>
      <w:r>
        <w:rPr>
          <w:spacing w:val="-3"/>
          <w:sz w:val="28"/>
        </w:rPr>
        <w:t>采购人收到评标报告 </w:t>
      </w:r>
      <w:r>
        <w:rPr>
          <w:sz w:val="28"/>
        </w:rPr>
        <w:t>5</w:t>
      </w:r>
      <w:r>
        <w:rPr>
          <w:spacing w:val="-10"/>
          <w:sz w:val="28"/>
        </w:rPr>
        <w:t> 个工作日内，按评标报告推荐的中标候</w:t>
      </w:r>
      <w:r>
        <w:rPr>
          <w:spacing w:val="-4"/>
          <w:sz w:val="28"/>
        </w:rPr>
        <w:t>选人顺序确定中标人。</w:t>
      </w:r>
    </w:p>
    <w:p>
      <w:pPr>
        <w:pStyle w:val="ListParagraph"/>
        <w:numPr>
          <w:ilvl w:val="1"/>
          <w:numId w:val="6"/>
        </w:numPr>
        <w:tabs>
          <w:tab w:pos="1529" w:val="left" w:leader="none"/>
        </w:tabs>
        <w:spacing w:line="240" w:lineRule="auto" w:before="1" w:after="0"/>
        <w:ind w:left="1528" w:right="0" w:hanging="628"/>
        <w:jc w:val="both"/>
        <w:rPr>
          <w:sz w:val="28"/>
        </w:rPr>
      </w:pPr>
      <w:r>
        <w:rPr>
          <w:spacing w:val="-3"/>
          <w:sz w:val="28"/>
        </w:rPr>
        <w:t>中标候选人并列的：</w:t>
      </w:r>
    </w:p>
    <w:p>
      <w:pPr>
        <w:pStyle w:val="BodyText"/>
        <w:spacing w:line="348" w:lineRule="auto" w:before="160"/>
        <w:ind w:right="1018"/>
        <w:jc w:val="both"/>
      </w:pPr>
      <w:r>
        <w:rPr/>
        <w:t>28.2.1（本项目不适用）采用最低评标价法的，评标结果按投标报价由低到高顺序排列。投标报价相同的并列。投标文件满足招标文件全部实质性要求且投标报价最低的投标人为排名第一的中标候选人。</w:t>
      </w:r>
    </w:p>
    <w:p>
      <w:pPr>
        <w:pStyle w:val="BodyText"/>
        <w:spacing w:line="348" w:lineRule="auto"/>
        <w:ind w:right="1018"/>
        <w:jc w:val="both"/>
      </w:pPr>
      <w:r>
        <w:rPr/>
        <w:t>28.2.2</w:t>
      </w:r>
      <w:r>
        <w:rPr>
          <w:spacing w:val="-6"/>
        </w:rPr>
        <w:t> 采用综合评分法的，评标结果按评审后得分由高到低顺序排</w:t>
      </w:r>
      <w:r>
        <w:rPr/>
        <w:t>列。得分相同的，按投标报价由低到高顺序排列。得分且投标报价相同的并列。投标文件满足招标文件全部实质性要求，且按照评审</w:t>
      </w:r>
      <w:r>
        <w:rPr>
          <w:spacing w:val="-3"/>
        </w:rPr>
        <w:t>因素的量化指标评审得分最高的投标人为排名第一的中标候选人。</w:t>
      </w:r>
    </w:p>
    <w:p>
      <w:pPr>
        <w:pStyle w:val="ListParagraph"/>
        <w:numPr>
          <w:ilvl w:val="1"/>
          <w:numId w:val="9"/>
        </w:numPr>
        <w:tabs>
          <w:tab w:pos="1529" w:val="left" w:leader="none"/>
        </w:tabs>
        <w:spacing w:line="240" w:lineRule="auto" w:before="0" w:after="0"/>
        <w:ind w:left="1528" w:right="0" w:hanging="628"/>
        <w:jc w:val="both"/>
        <w:rPr>
          <w:sz w:val="28"/>
        </w:rPr>
      </w:pPr>
      <w:r>
        <w:rPr>
          <w:spacing w:val="-3"/>
          <w:sz w:val="28"/>
        </w:rPr>
        <w:t>中标人的数量有其他规定的，按招标文件相关规定执行。</w:t>
      </w:r>
    </w:p>
    <w:p>
      <w:pPr>
        <w:pStyle w:val="ListParagraph"/>
        <w:numPr>
          <w:ilvl w:val="1"/>
          <w:numId w:val="9"/>
        </w:numPr>
        <w:tabs>
          <w:tab w:pos="1532" w:val="left" w:leader="none"/>
        </w:tabs>
        <w:spacing w:line="348" w:lineRule="auto" w:before="159" w:after="0"/>
        <w:ind w:left="900" w:right="1018" w:firstLine="0"/>
        <w:jc w:val="both"/>
        <w:rPr>
          <w:sz w:val="28"/>
        </w:rPr>
      </w:pPr>
      <w:r>
        <w:rPr>
          <w:sz w:val="28"/>
        </w:rPr>
        <w:t>中标人确定后，代理机构在政府采购监管部门指定的媒体上发布中标公告，同时向中标人和采购人发出《中标通知书》。《中标通知书》是政府采购合同的组成部分, 对中标人和采购人具有同等</w:t>
      </w:r>
      <w:r>
        <w:rPr>
          <w:spacing w:val="-2"/>
          <w:sz w:val="28"/>
        </w:rPr>
        <w:t>法律效力。</w:t>
      </w:r>
    </w:p>
    <w:p>
      <w:pPr>
        <w:pStyle w:val="ListParagraph"/>
        <w:numPr>
          <w:ilvl w:val="1"/>
          <w:numId w:val="9"/>
        </w:numPr>
        <w:tabs>
          <w:tab w:pos="1532" w:val="left" w:leader="none"/>
        </w:tabs>
        <w:spacing w:line="348" w:lineRule="auto" w:before="0" w:after="0"/>
        <w:ind w:left="900" w:right="1018" w:firstLine="0"/>
        <w:jc w:val="both"/>
        <w:rPr>
          <w:sz w:val="28"/>
        </w:rPr>
      </w:pPr>
      <w:r>
        <w:rPr>
          <w:sz w:val="28"/>
        </w:rPr>
        <w:t>中标通知书发出后，采购人不得违法改变中标结果，中标人无</w:t>
      </w:r>
      <w:r>
        <w:rPr>
          <w:spacing w:val="-3"/>
          <w:sz w:val="28"/>
        </w:rPr>
        <w:t>正当理由不得放弃中标。</w:t>
      </w:r>
    </w:p>
    <w:p>
      <w:pPr>
        <w:pStyle w:val="ListParagraph"/>
        <w:numPr>
          <w:ilvl w:val="1"/>
          <w:numId w:val="9"/>
        </w:numPr>
        <w:tabs>
          <w:tab w:pos="1532" w:val="left" w:leader="none"/>
        </w:tabs>
        <w:spacing w:line="348" w:lineRule="auto" w:before="0" w:after="0"/>
        <w:ind w:left="900" w:right="1018" w:firstLine="0"/>
        <w:jc w:val="both"/>
        <w:rPr>
          <w:sz w:val="28"/>
        </w:rPr>
      </w:pPr>
      <w:r>
        <w:rPr>
          <w:sz w:val="28"/>
        </w:rPr>
        <w:t>中标人拒绝与采购人签订合同的，采购人可以按照评标报告推荐的中标候选人名单排序，确定下一候选人为中标人，也可以重新</w:t>
      </w:r>
      <w:r>
        <w:rPr>
          <w:spacing w:val="-3"/>
          <w:sz w:val="28"/>
        </w:rPr>
        <w:t>开展政府采购活动。</w:t>
      </w:r>
    </w:p>
    <w:p>
      <w:pPr>
        <w:pStyle w:val="ListParagraph"/>
        <w:numPr>
          <w:ilvl w:val="0"/>
          <w:numId w:val="6"/>
        </w:numPr>
        <w:tabs>
          <w:tab w:pos="1323" w:val="left" w:leader="none"/>
        </w:tabs>
        <w:spacing w:line="358" w:lineRule="exact" w:before="0" w:after="0"/>
        <w:ind w:left="1322" w:right="0" w:hanging="422"/>
        <w:jc w:val="both"/>
        <w:rPr>
          <w:sz w:val="26"/>
        </w:rPr>
      </w:pPr>
      <w:r>
        <w:rPr>
          <w:spacing w:val="-2"/>
          <w:sz w:val="28"/>
        </w:rPr>
        <w:t>合同授予</w:t>
      </w:r>
    </w:p>
    <w:p>
      <w:pPr>
        <w:pStyle w:val="BodyText"/>
        <w:spacing w:before="161"/>
        <w:jc w:val="both"/>
      </w:pPr>
      <w:r>
        <w:rPr/>
        <w:t>除本章“确定中标人”规定及其他法律规定的情形外，采购人把合</w:t>
      </w:r>
    </w:p>
    <w:p>
      <w:pPr>
        <w:spacing w:after="0"/>
        <w:jc w:val="both"/>
        <w:sectPr>
          <w:footerReference w:type="default" r:id="rId14"/>
          <w:pgSz w:w="11850" w:h="16790"/>
          <w:pgMar w:footer="986" w:header="139" w:top="1400" w:bottom="1180" w:left="900" w:right="780"/>
          <w:pgNumType w:start="20"/>
        </w:sectPr>
      </w:pPr>
    </w:p>
    <w:p>
      <w:pPr>
        <w:pStyle w:val="BodyText"/>
        <w:spacing w:before="10"/>
        <w:ind w:left="0"/>
        <w:rPr>
          <w:sz w:val="7"/>
        </w:rPr>
      </w:pPr>
    </w:p>
    <w:p>
      <w:pPr>
        <w:pStyle w:val="BodyText"/>
        <w:spacing w:before="62"/>
      </w:pPr>
      <w:r>
        <w:rPr/>
        <w:t>同授予被确定为实质上响应招标文件要求且排名第一的中标人。</w:t>
      </w:r>
    </w:p>
    <w:p>
      <w:pPr>
        <w:pStyle w:val="ListParagraph"/>
        <w:numPr>
          <w:ilvl w:val="0"/>
          <w:numId w:val="6"/>
        </w:numPr>
        <w:tabs>
          <w:tab w:pos="1323" w:val="left" w:leader="none"/>
        </w:tabs>
        <w:spacing w:line="240" w:lineRule="auto" w:before="162" w:after="0"/>
        <w:ind w:left="1322" w:right="0" w:hanging="422"/>
        <w:jc w:val="left"/>
        <w:rPr>
          <w:sz w:val="26"/>
        </w:rPr>
      </w:pPr>
      <w:r>
        <w:rPr>
          <w:spacing w:val="-2"/>
          <w:sz w:val="28"/>
        </w:rPr>
        <w:t>合同签订</w:t>
      </w:r>
    </w:p>
    <w:p>
      <w:pPr>
        <w:pStyle w:val="ListParagraph"/>
        <w:numPr>
          <w:ilvl w:val="1"/>
          <w:numId w:val="6"/>
        </w:numPr>
        <w:tabs>
          <w:tab w:pos="1532" w:val="left" w:leader="none"/>
        </w:tabs>
        <w:spacing w:line="348" w:lineRule="auto" w:before="162" w:after="0"/>
        <w:ind w:left="900" w:right="1015" w:firstLine="0"/>
        <w:jc w:val="both"/>
        <w:rPr>
          <w:sz w:val="28"/>
        </w:rPr>
      </w:pPr>
      <w:r>
        <w:rPr>
          <w:spacing w:val="1"/>
          <w:sz w:val="28"/>
        </w:rPr>
        <w:t>采购人应当自中标通知书发出之日起 </w:t>
      </w:r>
      <w:r>
        <w:rPr>
          <w:sz w:val="28"/>
        </w:rPr>
        <w:t>30 日内，按照招标文件规定和中标人投标文件的承诺，与中标人签订书面合同。所签订的</w:t>
      </w:r>
      <w:r>
        <w:rPr>
          <w:spacing w:val="-3"/>
          <w:sz w:val="28"/>
        </w:rPr>
        <w:t>合同不得对招标文件确定的事项和中标人投标文件作实质性修改。</w:t>
      </w:r>
    </w:p>
    <w:p>
      <w:pPr>
        <w:pStyle w:val="ListParagraph"/>
        <w:numPr>
          <w:ilvl w:val="1"/>
          <w:numId w:val="6"/>
        </w:numPr>
        <w:tabs>
          <w:tab w:pos="1532" w:val="left" w:leader="none"/>
        </w:tabs>
        <w:spacing w:line="345" w:lineRule="auto" w:before="0" w:after="0"/>
        <w:ind w:left="900" w:right="1018" w:firstLine="0"/>
        <w:jc w:val="left"/>
        <w:rPr>
          <w:sz w:val="28"/>
        </w:rPr>
      </w:pPr>
      <w:r>
        <w:rPr>
          <w:sz w:val="28"/>
        </w:rPr>
        <w:t>采购人不得向中标人提出任何不合理的要求作为签订合同的条件。</w:t>
      </w:r>
    </w:p>
    <w:p>
      <w:pPr>
        <w:pStyle w:val="ListParagraph"/>
        <w:numPr>
          <w:ilvl w:val="1"/>
          <w:numId w:val="6"/>
        </w:numPr>
        <w:tabs>
          <w:tab w:pos="1532" w:val="left" w:leader="none"/>
        </w:tabs>
        <w:spacing w:line="348" w:lineRule="auto" w:before="5" w:after="0"/>
        <w:ind w:left="900" w:right="1018" w:firstLine="0"/>
        <w:jc w:val="both"/>
        <w:rPr>
          <w:sz w:val="28"/>
        </w:rPr>
      </w:pPr>
      <w:r>
        <w:rPr>
          <w:sz w:val="28"/>
        </w:rPr>
        <w:t>政府采购合同应当包括采购人与中标人的名称和住所、标的、数量、质量、价款或者报酬、履行期限及地点和方式、验收要求、</w:t>
      </w:r>
      <w:r>
        <w:rPr>
          <w:spacing w:val="-3"/>
          <w:sz w:val="28"/>
        </w:rPr>
        <w:t>违约责任、解决争议的方法等内容。</w:t>
      </w:r>
    </w:p>
    <w:p>
      <w:pPr>
        <w:pStyle w:val="ListParagraph"/>
        <w:numPr>
          <w:ilvl w:val="1"/>
          <w:numId w:val="6"/>
        </w:numPr>
        <w:tabs>
          <w:tab w:pos="1532" w:val="left" w:leader="none"/>
        </w:tabs>
        <w:spacing w:line="348" w:lineRule="auto" w:before="0" w:after="0"/>
        <w:ind w:left="900" w:right="1018" w:firstLine="0"/>
        <w:jc w:val="both"/>
        <w:rPr>
          <w:sz w:val="28"/>
        </w:rPr>
      </w:pPr>
      <w:r>
        <w:rPr>
          <w:sz w:val="28"/>
        </w:rPr>
        <w:t>采购人与中标人应当根据合同的约定依法履行合同义务。政府采购合同的履行、违约责任和解决争议的方法等适用《中华人民共</w:t>
      </w:r>
      <w:r>
        <w:rPr>
          <w:spacing w:val="-3"/>
          <w:sz w:val="28"/>
        </w:rPr>
        <w:t>和国合同法》。</w:t>
      </w:r>
    </w:p>
    <w:p>
      <w:pPr>
        <w:pStyle w:val="ListParagraph"/>
        <w:numPr>
          <w:ilvl w:val="1"/>
          <w:numId w:val="6"/>
        </w:numPr>
        <w:tabs>
          <w:tab w:pos="1532" w:val="left" w:leader="none"/>
        </w:tabs>
        <w:spacing w:line="348" w:lineRule="auto" w:before="0" w:after="0"/>
        <w:ind w:left="900" w:right="876" w:firstLine="0"/>
        <w:jc w:val="left"/>
        <w:rPr>
          <w:sz w:val="28"/>
        </w:rPr>
      </w:pPr>
      <w:r>
        <w:rPr>
          <w:sz w:val="28"/>
        </w:rPr>
        <w:t>采购人应当加强对中标人的履约管理，并按照采购合同约定， </w:t>
      </w:r>
      <w:r>
        <w:rPr>
          <w:spacing w:val="-4"/>
          <w:sz w:val="28"/>
        </w:rPr>
        <w:t>及时向中标人支付采购资金。对于中标人违反采购合同约定的行为， </w:t>
      </w:r>
      <w:r>
        <w:rPr>
          <w:spacing w:val="-3"/>
          <w:sz w:val="28"/>
        </w:rPr>
        <w:t>采购人应当及时处理，依法追究其违约责任。</w:t>
      </w:r>
    </w:p>
    <w:p>
      <w:pPr>
        <w:spacing w:line="358" w:lineRule="exact" w:before="0"/>
        <w:ind w:left="900" w:right="0" w:firstLine="0"/>
        <w:jc w:val="left"/>
        <w:rPr>
          <w:b/>
          <w:sz w:val="28"/>
        </w:rPr>
      </w:pPr>
      <w:r>
        <w:rPr>
          <w:b/>
          <w:sz w:val="28"/>
        </w:rPr>
        <w:t>七、 采购信息公告</w:t>
      </w:r>
    </w:p>
    <w:p>
      <w:pPr>
        <w:pStyle w:val="ListParagraph"/>
        <w:numPr>
          <w:ilvl w:val="0"/>
          <w:numId w:val="6"/>
        </w:numPr>
        <w:tabs>
          <w:tab w:pos="1323" w:val="left" w:leader="none"/>
        </w:tabs>
        <w:spacing w:line="240" w:lineRule="auto" w:before="161" w:after="0"/>
        <w:ind w:left="1322" w:right="0" w:hanging="422"/>
        <w:jc w:val="left"/>
        <w:rPr>
          <w:sz w:val="26"/>
        </w:rPr>
      </w:pPr>
      <w:r>
        <w:rPr>
          <w:spacing w:val="-3"/>
          <w:sz w:val="28"/>
        </w:rPr>
        <w:t>公告的媒体及规定</w:t>
      </w:r>
    </w:p>
    <w:p>
      <w:pPr>
        <w:pStyle w:val="ListParagraph"/>
        <w:numPr>
          <w:ilvl w:val="1"/>
          <w:numId w:val="6"/>
        </w:numPr>
        <w:tabs>
          <w:tab w:pos="1529" w:val="left" w:leader="none"/>
        </w:tabs>
        <w:spacing w:line="348" w:lineRule="auto" w:before="160" w:after="0"/>
        <w:ind w:left="900" w:right="1018" w:firstLine="0"/>
        <w:jc w:val="left"/>
        <w:rPr>
          <w:sz w:val="28"/>
        </w:rPr>
      </w:pPr>
      <w:r>
        <w:rPr>
          <w:spacing w:val="-3"/>
          <w:sz w:val="28"/>
        </w:rPr>
        <w:t>代理机构在自中标人确定之日起 </w:t>
      </w:r>
      <w:r>
        <w:rPr>
          <w:sz w:val="28"/>
        </w:rPr>
        <w:t>2</w:t>
      </w:r>
      <w:r>
        <w:rPr>
          <w:spacing w:val="-10"/>
          <w:sz w:val="28"/>
        </w:rPr>
        <w:t> 个工作日内，在媒体上公告</w:t>
      </w:r>
      <w:r>
        <w:rPr>
          <w:spacing w:val="-4"/>
          <w:sz w:val="28"/>
        </w:rPr>
        <w:t>中标结果，中标公告的公示期为 </w:t>
      </w:r>
      <w:r>
        <w:rPr>
          <w:sz w:val="28"/>
        </w:rPr>
        <w:t>1</w:t>
      </w:r>
      <w:r>
        <w:rPr>
          <w:spacing w:val="-3"/>
          <w:sz w:val="28"/>
        </w:rPr>
        <w:t> 个工作日。</w:t>
      </w:r>
    </w:p>
    <w:p>
      <w:pPr>
        <w:pStyle w:val="ListParagraph"/>
        <w:numPr>
          <w:ilvl w:val="1"/>
          <w:numId w:val="6"/>
        </w:numPr>
        <w:tabs>
          <w:tab w:pos="1532" w:val="left" w:leader="none"/>
        </w:tabs>
        <w:spacing w:line="345" w:lineRule="auto" w:before="1" w:after="0"/>
        <w:ind w:left="900" w:right="1018" w:firstLine="0"/>
        <w:jc w:val="left"/>
        <w:rPr>
          <w:sz w:val="28"/>
        </w:rPr>
      </w:pPr>
      <w:r>
        <w:rPr>
          <w:sz w:val="28"/>
        </w:rPr>
        <w:t>采用综合评分法评审的项目，未中标人可在结果公告质疑有效</w:t>
      </w:r>
      <w:r>
        <w:rPr>
          <w:spacing w:val="-3"/>
          <w:sz w:val="28"/>
        </w:rPr>
        <w:t>期内按公告中的联系方式获知本单位的评审得分与排序。</w:t>
      </w:r>
    </w:p>
    <w:p>
      <w:pPr>
        <w:spacing w:before="6"/>
        <w:ind w:left="900" w:right="0" w:firstLine="0"/>
        <w:jc w:val="left"/>
        <w:rPr>
          <w:b/>
          <w:sz w:val="28"/>
        </w:rPr>
      </w:pPr>
      <w:r>
        <w:rPr>
          <w:rFonts w:ascii="宋体" w:eastAsia="宋体" w:hint="eastAsia"/>
          <w:b/>
          <w:sz w:val="28"/>
        </w:rPr>
        <w:t>八</w:t>
      </w:r>
      <w:r>
        <w:rPr>
          <w:b/>
          <w:sz w:val="28"/>
        </w:rPr>
        <w:t>、 相关条文解读</w:t>
      </w:r>
    </w:p>
    <w:p>
      <w:pPr>
        <w:pStyle w:val="ListParagraph"/>
        <w:numPr>
          <w:ilvl w:val="0"/>
          <w:numId w:val="6"/>
        </w:numPr>
        <w:tabs>
          <w:tab w:pos="1323" w:val="left" w:leader="none"/>
        </w:tabs>
        <w:spacing w:line="348" w:lineRule="auto" w:before="162" w:after="0"/>
        <w:ind w:left="900" w:right="1018" w:firstLine="0"/>
        <w:jc w:val="both"/>
        <w:rPr>
          <w:sz w:val="26"/>
        </w:rPr>
      </w:pPr>
      <w:r>
        <w:rPr>
          <w:spacing w:val="-4"/>
          <w:sz w:val="28"/>
        </w:rPr>
        <w:t>政府采购法第二十二条第一款第五项所称重大违法记录，是指投</w:t>
      </w:r>
      <w:r>
        <w:rPr>
          <w:sz w:val="28"/>
        </w:rPr>
        <w:t>标人因违法经营受到刑事处罚或者责令停产停业、吊销许可证或者</w:t>
      </w:r>
      <w:r>
        <w:rPr>
          <w:spacing w:val="-3"/>
          <w:sz w:val="28"/>
        </w:rPr>
        <w:t>执照、较大数额罚款等行政处罚。</w:t>
      </w:r>
    </w:p>
    <w:p>
      <w:pPr>
        <w:spacing w:after="0" w:line="348" w:lineRule="auto"/>
        <w:jc w:val="both"/>
        <w:rPr>
          <w:sz w:val="26"/>
        </w:rPr>
        <w:sectPr>
          <w:pgSz w:w="11850" w:h="16790"/>
          <w:pgMar w:header="139" w:footer="986" w:top="1400" w:bottom="1180" w:left="900" w:right="780"/>
        </w:sectPr>
      </w:pPr>
    </w:p>
    <w:p>
      <w:pPr>
        <w:pStyle w:val="BodyText"/>
        <w:spacing w:before="10"/>
        <w:ind w:left="0"/>
        <w:rPr>
          <w:sz w:val="7"/>
        </w:rPr>
      </w:pPr>
    </w:p>
    <w:p>
      <w:pPr>
        <w:pStyle w:val="ListParagraph"/>
        <w:numPr>
          <w:ilvl w:val="0"/>
          <w:numId w:val="6"/>
        </w:numPr>
        <w:tabs>
          <w:tab w:pos="1323" w:val="left" w:leader="none"/>
        </w:tabs>
        <w:spacing w:line="348" w:lineRule="auto" w:before="62" w:after="0"/>
        <w:ind w:left="900" w:right="1015" w:firstLine="0"/>
        <w:jc w:val="both"/>
        <w:rPr>
          <w:sz w:val="26"/>
        </w:rPr>
      </w:pPr>
      <w:bookmarkStart w:name="第三章 采购需求" w:id="14"/>
      <w:bookmarkEnd w:id="14"/>
      <w:r>
        <w:rPr/>
      </w:r>
      <w:bookmarkStart w:name="第三章 采购需求" w:id="15"/>
      <w:bookmarkEnd w:id="15"/>
      <w:r>
        <w:rPr>
          <w:spacing w:val="-4"/>
          <w:sz w:val="28"/>
        </w:rPr>
        <w:t>按照财政部《关于规范政府采购行政处罚有关问题的通知》的规</w:t>
      </w:r>
      <w:r>
        <w:rPr>
          <w:sz w:val="28"/>
        </w:rPr>
        <w:t>定，各级人民政府财政部门依法对参加政府采购活动的投标人作出</w:t>
      </w:r>
      <w:r>
        <w:rPr>
          <w:spacing w:val="-3"/>
          <w:sz w:val="28"/>
        </w:rPr>
        <w:t>的禁止参加政府采购活动等行政处罚决定在全国范围内生效。</w:t>
      </w:r>
    </w:p>
    <w:p>
      <w:pPr>
        <w:pStyle w:val="ListParagraph"/>
        <w:numPr>
          <w:ilvl w:val="0"/>
          <w:numId w:val="6"/>
        </w:numPr>
        <w:tabs>
          <w:tab w:pos="1325" w:val="left" w:leader="none"/>
        </w:tabs>
        <w:spacing w:line="348" w:lineRule="auto" w:before="0" w:after="0"/>
        <w:ind w:left="900" w:right="1015" w:firstLine="0"/>
        <w:jc w:val="both"/>
        <w:rPr>
          <w:sz w:val="26"/>
        </w:rPr>
      </w:pPr>
      <w:r>
        <w:rPr>
          <w:spacing w:val="2"/>
          <w:sz w:val="28"/>
        </w:rPr>
        <w:t>投标人在参加政府采购活动前 </w:t>
      </w:r>
      <w:r>
        <w:rPr>
          <w:sz w:val="28"/>
        </w:rPr>
        <w:t>3</w:t>
      </w:r>
      <w:r>
        <w:rPr>
          <w:spacing w:val="1"/>
          <w:sz w:val="28"/>
        </w:rPr>
        <w:t> 年内因违法经营被禁止在一定</w:t>
      </w:r>
      <w:r>
        <w:rPr>
          <w:spacing w:val="-3"/>
          <w:sz w:val="28"/>
        </w:rPr>
        <w:t>期限内参加政府采购活动，期限届满的，可以参加政府采购活动。</w:t>
      </w:r>
    </w:p>
    <w:p>
      <w:pPr>
        <w:pStyle w:val="ListParagraph"/>
        <w:numPr>
          <w:ilvl w:val="0"/>
          <w:numId w:val="6"/>
        </w:numPr>
        <w:tabs>
          <w:tab w:pos="1323" w:val="left" w:leader="none"/>
        </w:tabs>
        <w:spacing w:line="348" w:lineRule="auto" w:before="1" w:after="0"/>
        <w:ind w:left="900" w:right="1015" w:firstLine="0"/>
        <w:jc w:val="both"/>
        <w:rPr>
          <w:sz w:val="26"/>
        </w:rPr>
      </w:pPr>
      <w:r>
        <w:rPr>
          <w:spacing w:val="-4"/>
          <w:sz w:val="28"/>
        </w:rPr>
        <w:t>根据财政部《政府采购法实施条例》释义中关于投标人资格条件</w:t>
      </w:r>
      <w:r>
        <w:rPr>
          <w:sz w:val="28"/>
        </w:rPr>
        <w:t>的解释，对于银行、保险、石油石化、电力、电信等有行业特殊情</w:t>
      </w:r>
      <w:r>
        <w:rPr>
          <w:spacing w:val="-3"/>
          <w:sz w:val="28"/>
        </w:rPr>
        <w:t>况的，采购人和代理机构允许其分支机构参与投标。</w:t>
      </w:r>
    </w:p>
    <w:p>
      <w:pPr>
        <w:spacing w:line="358" w:lineRule="exact" w:before="0"/>
        <w:ind w:left="900" w:right="0" w:firstLine="0"/>
        <w:jc w:val="both"/>
        <w:rPr>
          <w:b/>
          <w:sz w:val="28"/>
        </w:rPr>
      </w:pPr>
      <w:r>
        <w:rPr>
          <w:rFonts w:ascii="宋体" w:eastAsia="宋体" w:hint="eastAsia"/>
          <w:b/>
          <w:sz w:val="28"/>
        </w:rPr>
        <w:t>九</w:t>
      </w:r>
      <w:r>
        <w:rPr>
          <w:b/>
          <w:sz w:val="28"/>
        </w:rPr>
        <w:t>、 其他注意事项</w:t>
      </w:r>
    </w:p>
    <w:p>
      <w:pPr>
        <w:pStyle w:val="ListParagraph"/>
        <w:numPr>
          <w:ilvl w:val="0"/>
          <w:numId w:val="6"/>
        </w:numPr>
        <w:tabs>
          <w:tab w:pos="1332" w:val="left" w:leader="none"/>
        </w:tabs>
        <w:spacing w:line="348" w:lineRule="auto" w:before="159" w:after="0"/>
        <w:ind w:left="900" w:right="1018" w:firstLine="0"/>
        <w:jc w:val="both"/>
        <w:rPr>
          <w:rFonts w:ascii="Calibri" w:eastAsia="Calibri"/>
          <w:sz w:val="26"/>
        </w:rPr>
      </w:pPr>
      <w:r>
        <w:rPr>
          <w:spacing w:val="6"/>
          <w:sz w:val="28"/>
        </w:rPr>
        <w:t>单位负责人为同一人或者存在直接控股、管理关系的不同投标</w:t>
      </w:r>
      <w:r>
        <w:rPr>
          <w:spacing w:val="-3"/>
          <w:sz w:val="28"/>
        </w:rPr>
        <w:t>人，不得参加同一合同项下的政府采购活动。</w:t>
      </w:r>
    </w:p>
    <w:p>
      <w:pPr>
        <w:pStyle w:val="ListParagraph"/>
        <w:numPr>
          <w:ilvl w:val="0"/>
          <w:numId w:val="6"/>
        </w:numPr>
        <w:tabs>
          <w:tab w:pos="1325" w:val="left" w:leader="none"/>
        </w:tabs>
        <w:spacing w:line="348" w:lineRule="auto" w:before="1" w:after="0"/>
        <w:ind w:left="900" w:right="1013" w:firstLine="0"/>
        <w:jc w:val="both"/>
        <w:rPr>
          <w:rFonts w:ascii="Calibri" w:eastAsia="Calibri"/>
          <w:sz w:val="26"/>
        </w:rPr>
      </w:pPr>
      <w:r>
        <w:rPr>
          <w:spacing w:val="-5"/>
          <w:sz w:val="28"/>
        </w:rPr>
        <w:t>除单一来源采购项目外，为采购项目提供整体设计、规范编制或</w:t>
      </w:r>
      <w:r>
        <w:rPr>
          <w:sz w:val="28"/>
        </w:rPr>
        <w:t>者项目管理、监理、检测等服务的投标人，不得再参加该采购项目</w:t>
      </w:r>
      <w:r>
        <w:rPr>
          <w:spacing w:val="-3"/>
          <w:sz w:val="28"/>
        </w:rPr>
        <w:t>的其他采购活动。</w:t>
      </w:r>
    </w:p>
    <w:p>
      <w:pPr>
        <w:spacing w:line="358" w:lineRule="exact" w:before="0"/>
        <w:ind w:left="900" w:right="0" w:firstLine="0"/>
        <w:jc w:val="both"/>
        <w:rPr>
          <w:b/>
          <w:sz w:val="28"/>
        </w:rPr>
      </w:pPr>
      <w:r>
        <w:rPr>
          <w:b/>
          <w:sz w:val="28"/>
        </w:rPr>
        <w:t>十、 适用法律</w:t>
      </w:r>
    </w:p>
    <w:p>
      <w:pPr>
        <w:pStyle w:val="ListParagraph"/>
        <w:numPr>
          <w:ilvl w:val="0"/>
          <w:numId w:val="6"/>
        </w:numPr>
        <w:tabs>
          <w:tab w:pos="1325" w:val="left" w:leader="none"/>
        </w:tabs>
        <w:spacing w:line="348" w:lineRule="auto" w:before="160" w:after="0"/>
        <w:ind w:left="900" w:right="1015" w:firstLine="0"/>
        <w:jc w:val="both"/>
        <w:rPr>
          <w:rFonts w:ascii="Calibri" w:eastAsia="Calibri"/>
          <w:sz w:val="26"/>
        </w:rPr>
      </w:pPr>
      <w:r>
        <w:rPr>
          <w:spacing w:val="-5"/>
          <w:sz w:val="28"/>
        </w:rPr>
        <w:t>采购人、代理机构及投标人的一切招标投标活动均适用《政府采</w:t>
      </w:r>
      <w:r>
        <w:rPr>
          <w:sz w:val="28"/>
        </w:rPr>
        <w:t>购法》、《政府采购法实施条例》、《政府采购货物和服务招标投</w:t>
      </w:r>
      <w:r>
        <w:rPr>
          <w:spacing w:val="-3"/>
          <w:sz w:val="28"/>
        </w:rPr>
        <w:t>标管理办法》及相关法律法规。</w:t>
      </w:r>
    </w:p>
    <w:p>
      <w:pPr>
        <w:pStyle w:val="ListParagraph"/>
        <w:numPr>
          <w:ilvl w:val="0"/>
          <w:numId w:val="6"/>
        </w:numPr>
        <w:tabs>
          <w:tab w:pos="1325" w:val="left" w:leader="none"/>
        </w:tabs>
        <w:spacing w:line="348" w:lineRule="auto" w:before="0" w:after="0"/>
        <w:ind w:left="900" w:right="1013" w:firstLine="0"/>
        <w:jc w:val="both"/>
        <w:rPr>
          <w:rFonts w:ascii="Calibri" w:eastAsia="Calibri"/>
          <w:sz w:val="26"/>
        </w:rPr>
      </w:pPr>
      <w:r>
        <w:rPr>
          <w:spacing w:val="-5"/>
          <w:sz w:val="28"/>
        </w:rPr>
        <w:t>政府采购合同的履行、违约责任和解决争议的方法等适用《合同</w:t>
      </w:r>
      <w:r>
        <w:rPr>
          <w:spacing w:val="-3"/>
          <w:sz w:val="28"/>
        </w:rPr>
        <w:t>法》。</w:t>
      </w:r>
    </w:p>
    <w:p>
      <w:pPr>
        <w:spacing w:before="1"/>
        <w:ind w:left="900" w:right="0" w:firstLine="0"/>
        <w:jc w:val="both"/>
        <w:rPr>
          <w:b/>
          <w:sz w:val="28"/>
        </w:rPr>
      </w:pPr>
      <w:r>
        <w:rPr>
          <w:b/>
          <w:sz w:val="28"/>
        </w:rPr>
        <w:t>十</w:t>
      </w:r>
      <w:r>
        <w:rPr>
          <w:rFonts w:ascii="宋体" w:eastAsia="宋体" w:hint="eastAsia"/>
          <w:b/>
          <w:sz w:val="28"/>
        </w:rPr>
        <w:t>一</w:t>
      </w:r>
      <w:r>
        <w:rPr>
          <w:b/>
          <w:sz w:val="28"/>
        </w:rPr>
        <w:t>、 招标文件的解释权</w:t>
      </w:r>
    </w:p>
    <w:p>
      <w:pPr>
        <w:pStyle w:val="ListParagraph"/>
        <w:numPr>
          <w:ilvl w:val="0"/>
          <w:numId w:val="6"/>
        </w:numPr>
        <w:tabs>
          <w:tab w:pos="1323" w:val="left" w:leader="none"/>
        </w:tabs>
        <w:spacing w:line="240" w:lineRule="auto" w:before="159" w:after="0"/>
        <w:ind w:left="1322" w:right="0" w:hanging="422"/>
        <w:jc w:val="both"/>
        <w:rPr>
          <w:sz w:val="26"/>
        </w:rPr>
      </w:pPr>
      <w:r>
        <w:rPr>
          <w:spacing w:val="-3"/>
          <w:sz w:val="28"/>
        </w:rPr>
        <w:t>招标文件的最终解释权为采购人、代理机构所有。</w:t>
      </w:r>
    </w:p>
    <w:p>
      <w:pPr>
        <w:spacing w:after="0" w:line="240" w:lineRule="auto"/>
        <w:jc w:val="both"/>
        <w:rPr>
          <w:sz w:val="26"/>
        </w:rPr>
        <w:sectPr>
          <w:pgSz w:w="11850" w:h="16790"/>
          <w:pgMar w:header="139" w:footer="986" w:top="1400" w:bottom="1180" w:left="900" w:right="780"/>
        </w:sectPr>
      </w:pPr>
    </w:p>
    <w:p>
      <w:pPr>
        <w:pStyle w:val="Heading1"/>
        <w:spacing w:before="82"/>
        <w:ind w:left="3672"/>
      </w:pPr>
      <w:bookmarkStart w:name="_bookmark2" w:id="16"/>
      <w:bookmarkEnd w:id="16"/>
      <w:r>
        <w:rPr>
          <w:b w:val="0"/>
        </w:rPr>
      </w:r>
      <w:r>
        <w:rPr/>
        <w:t>第三章 采购需求</w:t>
      </w:r>
    </w:p>
    <w:p>
      <w:pPr>
        <w:spacing w:line="405" w:lineRule="auto" w:before="179"/>
        <w:ind w:left="900" w:right="1107" w:firstLine="480"/>
        <w:jc w:val="left"/>
        <w:rPr>
          <w:sz w:val="24"/>
        </w:rPr>
      </w:pPr>
      <w:r>
        <w:rPr>
          <w:sz w:val="24"/>
        </w:rPr>
        <w:t>说明：招标文件中“★”标注的技术、服务及商务要求，应满足或优于， 如有不满足的其投标按照</w:t>
      </w:r>
      <w:r>
        <w:rPr>
          <w:b/>
          <w:sz w:val="24"/>
        </w:rPr>
        <w:t>无效投标处理</w:t>
      </w:r>
      <w:r>
        <w:rPr>
          <w:sz w:val="24"/>
        </w:rPr>
        <w:t>。</w:t>
      </w:r>
    </w:p>
    <w:p>
      <w:pPr>
        <w:spacing w:line="330" w:lineRule="exact" w:before="0"/>
        <w:ind w:left="900" w:right="0" w:firstLine="0"/>
        <w:jc w:val="left"/>
        <w:rPr>
          <w:b/>
          <w:sz w:val="32"/>
        </w:rPr>
      </w:pPr>
      <w:r>
        <w:rPr>
          <w:b/>
          <w:sz w:val="32"/>
        </w:rPr>
        <w:t>一、项目背景</w:t>
      </w:r>
    </w:p>
    <w:p>
      <w:pPr>
        <w:pStyle w:val="BodyText"/>
        <w:spacing w:line="348" w:lineRule="auto" w:before="151"/>
        <w:ind w:right="1018"/>
      </w:pPr>
      <w:r>
        <w:rPr/>
        <w:t>（</w:t>
      </w:r>
      <w:r>
        <w:rPr>
          <w:spacing w:val="-3"/>
        </w:rPr>
        <w:t>一</w:t>
      </w:r>
      <w:r>
        <w:rPr>
          <w:spacing w:val="-8"/>
        </w:rPr>
        <w:t>）</w:t>
      </w:r>
      <w:r>
        <w:rPr>
          <w:spacing w:val="-3"/>
        </w:rPr>
        <w:t>项目名称：</w:t>
      </w:r>
      <w:r>
        <w:rPr>
          <w:spacing w:val="-7"/>
          <w:u w:val="single"/>
        </w:rPr>
        <w:t>中国共产主义青年团武汉市委员会 </w:t>
      </w:r>
      <w:r>
        <w:rPr>
          <w:u w:val="single"/>
        </w:rPr>
        <w:t>2020</w:t>
      </w:r>
      <w:r>
        <w:rPr>
          <w:spacing w:val="-15"/>
          <w:u w:val="single"/>
        </w:rPr>
        <w:t> 年武汉市</w:t>
      </w:r>
      <w:r>
        <w:rPr>
          <w:spacing w:val="-281"/>
          <w:u w:val="single"/>
        </w:rPr>
        <w:t>青</w:t>
      </w:r>
      <w:r>
        <w:rPr>
          <w:spacing w:val="-3"/>
          <w:u w:val="single"/>
        </w:rPr>
        <w:t>少年暑假社区云托管项目参与学生工具包购置</w:t>
      </w:r>
    </w:p>
    <w:p>
      <w:pPr>
        <w:pStyle w:val="BodyText"/>
        <w:spacing w:line="358" w:lineRule="exact"/>
      </w:pPr>
      <w:r>
        <w:rPr/>
        <w:t>（二）供货地点：</w:t>
      </w:r>
      <w:r>
        <w:rPr>
          <w:u w:val="single"/>
        </w:rPr>
        <w:t>招标人指定地点</w:t>
      </w:r>
    </w:p>
    <w:p>
      <w:pPr>
        <w:pStyle w:val="BodyText"/>
        <w:spacing w:before="162"/>
      </w:pPr>
      <w:r>
        <w:rPr/>
        <w:t>（三）交货期：</w:t>
      </w:r>
      <w:r>
        <w:rPr>
          <w:u w:val="single"/>
        </w:rPr>
        <w:t>合同签订后 12 个日历天</w:t>
      </w:r>
    </w:p>
    <w:p>
      <w:pPr>
        <w:pStyle w:val="BodyText"/>
        <w:spacing w:line="348" w:lineRule="auto" w:before="162"/>
        <w:ind w:right="1145"/>
        <w:jc w:val="both"/>
      </w:pPr>
      <w:r>
        <w:rPr>
          <w:spacing w:val="-1"/>
        </w:rPr>
        <w:t>（</w:t>
      </w:r>
      <w:r>
        <w:rPr>
          <w:spacing w:val="-3"/>
        </w:rPr>
        <w:t>四</w:t>
      </w:r>
      <w:r>
        <w:rPr>
          <w:spacing w:val="-1"/>
        </w:rPr>
        <w:t>）</w:t>
      </w:r>
      <w:r>
        <w:rPr>
          <w:spacing w:val="-3"/>
        </w:rPr>
        <w:t>项目标的物达到的目的：</w:t>
      </w:r>
      <w:r>
        <w:rPr>
          <w:spacing w:val="-3"/>
          <w:u w:val="single"/>
        </w:rPr>
        <w:t>为参与云托管的青少年配置托管工</w:t>
      </w:r>
      <w:r>
        <w:rPr>
          <w:spacing w:val="-270"/>
          <w:u w:val="single"/>
        </w:rPr>
        <w:t>具包</w:t>
      </w:r>
      <w:r>
        <w:rPr>
          <w:spacing w:val="-3"/>
          <w:u w:val="single"/>
        </w:rPr>
        <w:t>，包括植物种子包、跳绳、彩色铅笔、学生益智数独游戏、无纺布</w:t>
      </w:r>
      <w:r>
        <w:rPr>
          <w:spacing w:val="-11"/>
          <w:u w:val="single"/>
        </w:rPr>
        <w:t>包装袋等，共计 </w:t>
      </w:r>
      <w:r>
        <w:rPr>
          <w:u w:val="single"/>
        </w:rPr>
        <w:t>10000</w:t>
      </w:r>
      <w:r>
        <w:rPr>
          <w:spacing w:val="-24"/>
          <w:u w:val="single"/>
        </w:rPr>
        <w:t> 套。</w:t>
      </w:r>
    </w:p>
    <w:p>
      <w:pPr>
        <w:pStyle w:val="BodyText"/>
        <w:spacing w:line="358" w:lineRule="exact"/>
      </w:pPr>
      <w:r>
        <w:rPr/>
        <w:t>（五）采购内容：</w:t>
      </w:r>
    </w:p>
    <w:p>
      <w:pPr>
        <w:spacing w:before="200"/>
        <w:ind w:left="900" w:right="0" w:firstLine="0"/>
        <w:jc w:val="left"/>
        <w:rPr>
          <w:b/>
          <w:sz w:val="24"/>
        </w:rPr>
      </w:pPr>
      <w:r>
        <w:rPr>
          <w:b/>
          <w:sz w:val="24"/>
        </w:rPr>
        <w:t>注：本项目为非单一产品采购项目，核心产品为</w:t>
      </w:r>
      <w:r>
        <w:rPr>
          <w:b/>
          <w:sz w:val="24"/>
          <w:u w:val="single"/>
        </w:rPr>
        <w:t>学生单人跳绳</w:t>
      </w:r>
    </w:p>
    <w:p>
      <w:pPr>
        <w:pStyle w:val="BodyText"/>
        <w:spacing w:before="10"/>
        <w:ind w:left="0"/>
        <w:rPr>
          <w:b/>
          <w:sz w:val="17"/>
        </w:rPr>
      </w:pPr>
    </w:p>
    <w:p>
      <w:pPr>
        <w:spacing w:before="54"/>
        <w:ind w:left="3043" w:right="0" w:firstLine="0"/>
        <w:jc w:val="left"/>
        <w:rPr>
          <w:b/>
          <w:sz w:val="32"/>
        </w:rPr>
      </w:pPr>
      <w:bookmarkStart w:name="每套托管工具包采购内容清单" w:id="17"/>
      <w:bookmarkEnd w:id="17"/>
      <w:r>
        <w:rPr/>
      </w:r>
      <w:r>
        <w:rPr>
          <w:b/>
          <w:sz w:val="32"/>
          <w:u w:val="single"/>
        </w:rPr>
        <w:t>每套托管工具包</w:t>
      </w:r>
      <w:r>
        <w:rPr>
          <w:b/>
          <w:sz w:val="32"/>
        </w:rPr>
        <w:t>采购内容清单</w:t>
      </w:r>
    </w:p>
    <w:p>
      <w:pPr>
        <w:pStyle w:val="BodyText"/>
        <w:spacing w:before="10"/>
        <w:ind w:left="0"/>
        <w:rPr>
          <w:b/>
          <w:sz w:val="15"/>
        </w:rPr>
      </w:pP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2"/>
        <w:gridCol w:w="4390"/>
        <w:gridCol w:w="1606"/>
        <w:gridCol w:w="1521"/>
      </w:tblGrid>
      <w:tr>
        <w:trPr>
          <w:trHeight w:val="1056" w:hRule="atLeast"/>
        </w:trPr>
        <w:tc>
          <w:tcPr>
            <w:tcW w:w="942" w:type="dxa"/>
          </w:tcPr>
          <w:p>
            <w:pPr>
              <w:pStyle w:val="TableParagraph"/>
              <w:spacing w:before="3"/>
              <w:rPr>
                <w:b/>
                <w:sz w:val="27"/>
              </w:rPr>
            </w:pPr>
          </w:p>
          <w:p>
            <w:pPr>
              <w:pStyle w:val="TableParagraph"/>
              <w:ind w:left="168" w:right="160"/>
              <w:jc w:val="center"/>
              <w:rPr>
                <w:b/>
                <w:sz w:val="28"/>
              </w:rPr>
            </w:pPr>
            <w:r>
              <w:rPr>
                <w:b/>
                <w:sz w:val="28"/>
              </w:rPr>
              <w:t>序号</w:t>
            </w:r>
          </w:p>
        </w:tc>
        <w:tc>
          <w:tcPr>
            <w:tcW w:w="4390" w:type="dxa"/>
          </w:tcPr>
          <w:p>
            <w:pPr>
              <w:pStyle w:val="TableParagraph"/>
              <w:spacing w:before="3"/>
              <w:rPr>
                <w:b/>
                <w:sz w:val="27"/>
              </w:rPr>
            </w:pPr>
          </w:p>
          <w:p>
            <w:pPr>
              <w:pStyle w:val="TableParagraph"/>
              <w:ind w:left="1470" w:right="1464"/>
              <w:jc w:val="center"/>
              <w:rPr>
                <w:b/>
                <w:sz w:val="28"/>
              </w:rPr>
            </w:pPr>
            <w:r>
              <w:rPr>
                <w:b/>
                <w:sz w:val="28"/>
              </w:rPr>
              <w:t>采购标的物</w:t>
            </w:r>
          </w:p>
        </w:tc>
        <w:tc>
          <w:tcPr>
            <w:tcW w:w="1606" w:type="dxa"/>
          </w:tcPr>
          <w:p>
            <w:pPr>
              <w:pStyle w:val="TableParagraph"/>
              <w:spacing w:before="3"/>
              <w:rPr>
                <w:b/>
                <w:sz w:val="27"/>
              </w:rPr>
            </w:pPr>
          </w:p>
          <w:p>
            <w:pPr>
              <w:pStyle w:val="TableParagraph"/>
              <w:ind w:left="500" w:right="492"/>
              <w:jc w:val="center"/>
              <w:rPr>
                <w:b/>
                <w:sz w:val="28"/>
              </w:rPr>
            </w:pPr>
            <w:r>
              <w:rPr>
                <w:b/>
                <w:sz w:val="28"/>
              </w:rPr>
              <w:t>数量</w:t>
            </w:r>
          </w:p>
        </w:tc>
        <w:tc>
          <w:tcPr>
            <w:tcW w:w="1521" w:type="dxa"/>
          </w:tcPr>
          <w:p>
            <w:pPr>
              <w:pStyle w:val="TableParagraph"/>
              <w:spacing w:before="3"/>
              <w:rPr>
                <w:b/>
                <w:sz w:val="27"/>
              </w:rPr>
            </w:pPr>
          </w:p>
          <w:p>
            <w:pPr>
              <w:pStyle w:val="TableParagraph"/>
              <w:ind w:left="457" w:right="451"/>
              <w:jc w:val="center"/>
              <w:rPr>
                <w:b/>
                <w:sz w:val="28"/>
              </w:rPr>
            </w:pPr>
            <w:r>
              <w:rPr>
                <w:b/>
                <w:sz w:val="28"/>
              </w:rPr>
              <w:t>单位</w:t>
            </w:r>
          </w:p>
        </w:tc>
      </w:tr>
      <w:tr>
        <w:trPr>
          <w:trHeight w:val="596" w:hRule="atLeast"/>
        </w:trPr>
        <w:tc>
          <w:tcPr>
            <w:tcW w:w="942" w:type="dxa"/>
          </w:tcPr>
          <w:p>
            <w:pPr>
              <w:pStyle w:val="TableParagraph"/>
              <w:spacing w:before="120"/>
              <w:ind w:left="9"/>
              <w:jc w:val="center"/>
              <w:rPr>
                <w:sz w:val="28"/>
              </w:rPr>
            </w:pPr>
            <w:r>
              <w:rPr>
                <w:w w:val="100"/>
                <w:sz w:val="28"/>
              </w:rPr>
              <w:t>1</w:t>
            </w:r>
          </w:p>
        </w:tc>
        <w:tc>
          <w:tcPr>
            <w:tcW w:w="4390" w:type="dxa"/>
          </w:tcPr>
          <w:p>
            <w:pPr>
              <w:pStyle w:val="TableParagraph"/>
              <w:spacing w:before="176"/>
              <w:ind w:left="106"/>
              <w:rPr>
                <w:sz w:val="28"/>
              </w:rPr>
            </w:pPr>
            <w:r>
              <w:rPr>
                <w:sz w:val="28"/>
              </w:rPr>
              <w:t>植物种子包</w:t>
            </w:r>
          </w:p>
        </w:tc>
        <w:tc>
          <w:tcPr>
            <w:tcW w:w="1606" w:type="dxa"/>
          </w:tcPr>
          <w:p>
            <w:pPr>
              <w:pStyle w:val="TableParagraph"/>
              <w:spacing w:before="176"/>
              <w:ind w:left="9"/>
              <w:jc w:val="center"/>
              <w:rPr>
                <w:sz w:val="28"/>
              </w:rPr>
            </w:pPr>
            <w:r>
              <w:rPr>
                <w:w w:val="100"/>
                <w:sz w:val="28"/>
              </w:rPr>
              <w:t>3</w:t>
            </w:r>
          </w:p>
        </w:tc>
        <w:tc>
          <w:tcPr>
            <w:tcW w:w="1521" w:type="dxa"/>
          </w:tcPr>
          <w:p>
            <w:pPr>
              <w:pStyle w:val="TableParagraph"/>
              <w:spacing w:before="176"/>
              <w:ind w:left="8"/>
              <w:jc w:val="center"/>
              <w:rPr>
                <w:sz w:val="28"/>
              </w:rPr>
            </w:pPr>
            <w:r>
              <w:rPr>
                <w:w w:val="100"/>
                <w:sz w:val="28"/>
              </w:rPr>
              <w:t>包</w:t>
            </w:r>
          </w:p>
        </w:tc>
      </w:tr>
      <w:tr>
        <w:trPr>
          <w:trHeight w:val="597" w:hRule="atLeast"/>
        </w:trPr>
        <w:tc>
          <w:tcPr>
            <w:tcW w:w="942" w:type="dxa"/>
          </w:tcPr>
          <w:p>
            <w:pPr>
              <w:pStyle w:val="TableParagraph"/>
              <w:spacing w:before="121"/>
              <w:ind w:left="9"/>
              <w:jc w:val="center"/>
              <w:rPr>
                <w:sz w:val="28"/>
              </w:rPr>
            </w:pPr>
            <w:r>
              <w:rPr>
                <w:w w:val="100"/>
                <w:sz w:val="28"/>
              </w:rPr>
              <w:t>2</w:t>
            </w:r>
          </w:p>
        </w:tc>
        <w:tc>
          <w:tcPr>
            <w:tcW w:w="4390" w:type="dxa"/>
          </w:tcPr>
          <w:p>
            <w:pPr>
              <w:pStyle w:val="TableParagraph"/>
              <w:spacing w:before="176"/>
              <w:ind w:left="106"/>
              <w:rPr>
                <w:sz w:val="28"/>
              </w:rPr>
            </w:pPr>
            <w:r>
              <w:rPr>
                <w:sz w:val="28"/>
              </w:rPr>
              <w:t>学生单人跳绳</w:t>
            </w:r>
          </w:p>
        </w:tc>
        <w:tc>
          <w:tcPr>
            <w:tcW w:w="1606" w:type="dxa"/>
          </w:tcPr>
          <w:p>
            <w:pPr>
              <w:pStyle w:val="TableParagraph"/>
              <w:spacing w:before="176"/>
              <w:ind w:left="9"/>
              <w:jc w:val="center"/>
              <w:rPr>
                <w:sz w:val="28"/>
              </w:rPr>
            </w:pPr>
            <w:r>
              <w:rPr>
                <w:w w:val="100"/>
                <w:sz w:val="28"/>
              </w:rPr>
              <w:t>1</w:t>
            </w:r>
          </w:p>
        </w:tc>
        <w:tc>
          <w:tcPr>
            <w:tcW w:w="1521" w:type="dxa"/>
          </w:tcPr>
          <w:p>
            <w:pPr>
              <w:pStyle w:val="TableParagraph"/>
              <w:spacing w:before="176"/>
              <w:ind w:left="8"/>
              <w:jc w:val="center"/>
              <w:rPr>
                <w:sz w:val="28"/>
              </w:rPr>
            </w:pPr>
            <w:r>
              <w:rPr>
                <w:w w:val="100"/>
                <w:sz w:val="28"/>
              </w:rPr>
              <w:t>根</w:t>
            </w:r>
          </w:p>
        </w:tc>
      </w:tr>
      <w:tr>
        <w:trPr>
          <w:trHeight w:val="597" w:hRule="atLeast"/>
        </w:trPr>
        <w:tc>
          <w:tcPr>
            <w:tcW w:w="942" w:type="dxa"/>
          </w:tcPr>
          <w:p>
            <w:pPr>
              <w:pStyle w:val="TableParagraph"/>
              <w:spacing w:before="121"/>
              <w:ind w:left="9"/>
              <w:jc w:val="center"/>
              <w:rPr>
                <w:sz w:val="28"/>
              </w:rPr>
            </w:pPr>
            <w:r>
              <w:rPr>
                <w:w w:val="100"/>
                <w:sz w:val="28"/>
              </w:rPr>
              <w:t>3</w:t>
            </w:r>
          </w:p>
        </w:tc>
        <w:tc>
          <w:tcPr>
            <w:tcW w:w="4390" w:type="dxa"/>
          </w:tcPr>
          <w:p>
            <w:pPr>
              <w:pStyle w:val="TableParagraph"/>
              <w:spacing w:before="174"/>
              <w:ind w:left="106"/>
              <w:rPr>
                <w:sz w:val="28"/>
              </w:rPr>
            </w:pPr>
            <w:r>
              <w:rPr>
                <w:sz w:val="28"/>
              </w:rPr>
              <w:t>12 色彩色铅笔</w:t>
            </w:r>
          </w:p>
        </w:tc>
        <w:tc>
          <w:tcPr>
            <w:tcW w:w="1606" w:type="dxa"/>
          </w:tcPr>
          <w:p>
            <w:pPr>
              <w:pStyle w:val="TableParagraph"/>
              <w:spacing w:before="174"/>
              <w:ind w:left="9"/>
              <w:jc w:val="center"/>
              <w:rPr>
                <w:sz w:val="28"/>
              </w:rPr>
            </w:pPr>
            <w:r>
              <w:rPr>
                <w:w w:val="100"/>
                <w:sz w:val="28"/>
              </w:rPr>
              <w:t>1</w:t>
            </w:r>
          </w:p>
        </w:tc>
        <w:tc>
          <w:tcPr>
            <w:tcW w:w="1521" w:type="dxa"/>
          </w:tcPr>
          <w:p>
            <w:pPr>
              <w:pStyle w:val="TableParagraph"/>
              <w:spacing w:before="174"/>
              <w:ind w:left="8"/>
              <w:jc w:val="center"/>
              <w:rPr>
                <w:sz w:val="28"/>
              </w:rPr>
            </w:pPr>
            <w:r>
              <w:rPr>
                <w:w w:val="100"/>
                <w:sz w:val="28"/>
              </w:rPr>
              <w:t>盒</w:t>
            </w:r>
          </w:p>
        </w:tc>
      </w:tr>
      <w:tr>
        <w:trPr>
          <w:trHeight w:val="597" w:hRule="atLeast"/>
        </w:trPr>
        <w:tc>
          <w:tcPr>
            <w:tcW w:w="942" w:type="dxa"/>
          </w:tcPr>
          <w:p>
            <w:pPr>
              <w:pStyle w:val="TableParagraph"/>
              <w:spacing w:before="119"/>
              <w:ind w:left="9"/>
              <w:jc w:val="center"/>
              <w:rPr>
                <w:sz w:val="28"/>
              </w:rPr>
            </w:pPr>
            <w:r>
              <w:rPr>
                <w:w w:val="100"/>
                <w:sz w:val="28"/>
              </w:rPr>
              <w:t>4</w:t>
            </w:r>
          </w:p>
        </w:tc>
        <w:tc>
          <w:tcPr>
            <w:tcW w:w="4390" w:type="dxa"/>
          </w:tcPr>
          <w:p>
            <w:pPr>
              <w:pStyle w:val="TableParagraph"/>
              <w:spacing w:before="174"/>
              <w:ind w:left="106"/>
              <w:rPr>
                <w:sz w:val="28"/>
              </w:rPr>
            </w:pPr>
            <w:r>
              <w:rPr>
                <w:sz w:val="28"/>
              </w:rPr>
              <w:t>学生益智数独游戏</w:t>
            </w:r>
          </w:p>
        </w:tc>
        <w:tc>
          <w:tcPr>
            <w:tcW w:w="1606" w:type="dxa"/>
          </w:tcPr>
          <w:p>
            <w:pPr>
              <w:pStyle w:val="TableParagraph"/>
              <w:spacing w:before="174"/>
              <w:ind w:left="9"/>
              <w:jc w:val="center"/>
              <w:rPr>
                <w:sz w:val="28"/>
              </w:rPr>
            </w:pPr>
            <w:r>
              <w:rPr>
                <w:w w:val="100"/>
                <w:sz w:val="28"/>
              </w:rPr>
              <w:t>1</w:t>
            </w:r>
          </w:p>
        </w:tc>
        <w:tc>
          <w:tcPr>
            <w:tcW w:w="1521" w:type="dxa"/>
          </w:tcPr>
          <w:p>
            <w:pPr>
              <w:pStyle w:val="TableParagraph"/>
              <w:spacing w:before="174"/>
              <w:ind w:left="8"/>
              <w:jc w:val="center"/>
              <w:rPr>
                <w:sz w:val="28"/>
              </w:rPr>
            </w:pPr>
            <w:r>
              <w:rPr>
                <w:w w:val="100"/>
                <w:sz w:val="28"/>
              </w:rPr>
              <w:t>个</w:t>
            </w:r>
          </w:p>
        </w:tc>
      </w:tr>
      <w:tr>
        <w:trPr>
          <w:trHeight w:val="597" w:hRule="atLeast"/>
        </w:trPr>
        <w:tc>
          <w:tcPr>
            <w:tcW w:w="942" w:type="dxa"/>
          </w:tcPr>
          <w:p>
            <w:pPr>
              <w:pStyle w:val="TableParagraph"/>
              <w:spacing w:before="119"/>
              <w:ind w:left="9"/>
              <w:jc w:val="center"/>
              <w:rPr>
                <w:sz w:val="28"/>
              </w:rPr>
            </w:pPr>
            <w:r>
              <w:rPr>
                <w:w w:val="100"/>
                <w:sz w:val="28"/>
              </w:rPr>
              <w:t>5</w:t>
            </w:r>
          </w:p>
        </w:tc>
        <w:tc>
          <w:tcPr>
            <w:tcW w:w="4390" w:type="dxa"/>
          </w:tcPr>
          <w:p>
            <w:pPr>
              <w:pStyle w:val="TableParagraph"/>
              <w:spacing w:before="174"/>
              <w:ind w:left="106"/>
              <w:rPr>
                <w:sz w:val="28"/>
              </w:rPr>
            </w:pPr>
            <w:r>
              <w:rPr>
                <w:sz w:val="28"/>
              </w:rPr>
              <w:t>无纺布包装袋（含印字）</w:t>
            </w:r>
          </w:p>
        </w:tc>
        <w:tc>
          <w:tcPr>
            <w:tcW w:w="1606" w:type="dxa"/>
          </w:tcPr>
          <w:p>
            <w:pPr>
              <w:pStyle w:val="TableParagraph"/>
              <w:spacing w:before="174"/>
              <w:ind w:left="9"/>
              <w:jc w:val="center"/>
              <w:rPr>
                <w:sz w:val="28"/>
              </w:rPr>
            </w:pPr>
            <w:r>
              <w:rPr>
                <w:w w:val="100"/>
                <w:sz w:val="28"/>
              </w:rPr>
              <w:t>1</w:t>
            </w:r>
          </w:p>
        </w:tc>
        <w:tc>
          <w:tcPr>
            <w:tcW w:w="1521" w:type="dxa"/>
          </w:tcPr>
          <w:p>
            <w:pPr>
              <w:pStyle w:val="TableParagraph"/>
              <w:spacing w:before="174"/>
              <w:ind w:left="8"/>
              <w:jc w:val="center"/>
              <w:rPr>
                <w:sz w:val="28"/>
              </w:rPr>
            </w:pPr>
            <w:r>
              <w:rPr>
                <w:w w:val="100"/>
                <w:sz w:val="28"/>
              </w:rPr>
              <w:t>个</w:t>
            </w:r>
          </w:p>
        </w:tc>
      </w:tr>
    </w:tbl>
    <w:p>
      <w:pPr>
        <w:pStyle w:val="BodyText"/>
        <w:spacing w:before="4"/>
        <w:ind w:left="0"/>
        <w:rPr>
          <w:b/>
          <w:sz w:val="39"/>
        </w:rPr>
      </w:pPr>
    </w:p>
    <w:p>
      <w:pPr>
        <w:spacing w:before="0"/>
        <w:ind w:left="900" w:right="0" w:firstLine="0"/>
        <w:jc w:val="left"/>
        <w:rPr>
          <w:b/>
          <w:sz w:val="32"/>
        </w:rPr>
      </w:pPr>
      <w:r>
        <w:rPr>
          <w:b/>
          <w:sz w:val="32"/>
        </w:rPr>
        <w:t>二、国家相关行政主管部门颁布的强制标准、规范</w:t>
      </w:r>
    </w:p>
    <w:p>
      <w:pPr>
        <w:spacing w:line="405" w:lineRule="auto" w:before="191"/>
        <w:ind w:left="900" w:right="1075" w:firstLine="0"/>
        <w:jc w:val="left"/>
        <w:rPr>
          <w:b/>
          <w:sz w:val="24"/>
        </w:rPr>
      </w:pPr>
      <w:r>
        <w:rPr>
          <w:b/>
          <w:sz w:val="24"/>
        </w:rPr>
        <w:t>采购标的执行的国家相关标准、行业标准、地方标准或者其他标准、规范，包括但不限于以下：</w:t>
      </w:r>
    </w:p>
    <w:p>
      <w:pPr>
        <w:spacing w:after="0" w:line="405" w:lineRule="auto"/>
        <w:jc w:val="left"/>
        <w:rPr>
          <w:sz w:val="24"/>
        </w:rPr>
        <w:sectPr>
          <w:pgSz w:w="11850" w:h="16790"/>
          <w:pgMar w:header="139" w:footer="986" w:top="1400" w:bottom="1180" w:left="900" w:right="780"/>
        </w:sectPr>
      </w:pPr>
    </w:p>
    <w:p>
      <w:pPr>
        <w:pStyle w:val="BodyText"/>
        <w:spacing w:before="2"/>
        <w:ind w:left="0"/>
        <w:rPr>
          <w:rFonts w:ascii="Times New Roman"/>
          <w:sz w:val="2"/>
        </w:rPr>
      </w:pP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5"/>
        <w:gridCol w:w="5080"/>
        <w:gridCol w:w="3234"/>
      </w:tblGrid>
      <w:tr>
        <w:trPr>
          <w:trHeight w:val="662" w:hRule="atLeast"/>
        </w:trPr>
        <w:tc>
          <w:tcPr>
            <w:tcW w:w="945" w:type="dxa"/>
          </w:tcPr>
          <w:p>
            <w:pPr>
              <w:pStyle w:val="TableParagraph"/>
              <w:spacing w:before="208"/>
              <w:ind w:left="171" w:right="161"/>
              <w:jc w:val="center"/>
              <w:rPr>
                <w:b/>
                <w:sz w:val="28"/>
              </w:rPr>
            </w:pPr>
            <w:r>
              <w:rPr>
                <w:b/>
                <w:sz w:val="28"/>
              </w:rPr>
              <w:t>序号</w:t>
            </w:r>
          </w:p>
        </w:tc>
        <w:tc>
          <w:tcPr>
            <w:tcW w:w="5080" w:type="dxa"/>
          </w:tcPr>
          <w:p>
            <w:pPr>
              <w:pStyle w:val="TableParagraph"/>
              <w:spacing w:before="208"/>
              <w:ind w:left="1555"/>
              <w:rPr>
                <w:b/>
                <w:sz w:val="28"/>
              </w:rPr>
            </w:pPr>
            <w:r>
              <w:rPr>
                <w:b/>
                <w:sz w:val="28"/>
              </w:rPr>
              <w:t>标准、规范名称</w:t>
            </w:r>
          </w:p>
        </w:tc>
        <w:tc>
          <w:tcPr>
            <w:tcW w:w="3234" w:type="dxa"/>
          </w:tcPr>
          <w:p>
            <w:pPr>
              <w:pStyle w:val="TableParagraph"/>
              <w:spacing w:before="208"/>
              <w:ind w:left="913"/>
              <w:rPr>
                <w:b/>
                <w:sz w:val="28"/>
              </w:rPr>
            </w:pPr>
            <w:r>
              <w:rPr>
                <w:b/>
                <w:sz w:val="28"/>
              </w:rPr>
              <w:t>标号或文号</w:t>
            </w:r>
          </w:p>
        </w:tc>
      </w:tr>
      <w:tr>
        <w:trPr>
          <w:trHeight w:val="1305" w:hRule="atLeast"/>
        </w:trPr>
        <w:tc>
          <w:tcPr>
            <w:tcW w:w="945" w:type="dxa"/>
          </w:tcPr>
          <w:p>
            <w:pPr>
              <w:pStyle w:val="TableParagraph"/>
              <w:rPr>
                <w:rFonts w:ascii="Times New Roman"/>
                <w:sz w:val="28"/>
              </w:rPr>
            </w:pPr>
          </w:p>
          <w:p>
            <w:pPr>
              <w:pStyle w:val="TableParagraph"/>
              <w:spacing w:before="207"/>
              <w:ind w:left="6"/>
              <w:jc w:val="center"/>
              <w:rPr>
                <w:sz w:val="28"/>
              </w:rPr>
            </w:pPr>
            <w:r>
              <w:rPr>
                <w:w w:val="100"/>
                <w:sz w:val="28"/>
              </w:rPr>
              <w:t>1</w:t>
            </w:r>
          </w:p>
        </w:tc>
        <w:tc>
          <w:tcPr>
            <w:tcW w:w="5080" w:type="dxa"/>
          </w:tcPr>
          <w:p>
            <w:pPr>
              <w:pStyle w:val="TableParagraph"/>
              <w:rPr>
                <w:rFonts w:ascii="Times New Roman"/>
                <w:sz w:val="28"/>
              </w:rPr>
            </w:pPr>
          </w:p>
          <w:p>
            <w:pPr>
              <w:pStyle w:val="TableParagraph"/>
              <w:spacing w:before="207"/>
              <w:ind w:left="108"/>
              <w:rPr>
                <w:sz w:val="28"/>
              </w:rPr>
            </w:pPr>
            <w:r>
              <w:rPr>
                <w:spacing w:val="-10"/>
                <w:sz w:val="28"/>
              </w:rPr>
              <w:t>主要花卉产品等级 第 </w:t>
            </w:r>
            <w:r>
              <w:rPr>
                <w:sz w:val="28"/>
              </w:rPr>
              <w:t>4</w:t>
            </w:r>
            <w:r>
              <w:rPr>
                <w:spacing w:val="-16"/>
                <w:sz w:val="28"/>
              </w:rPr>
              <w:t> 部分：花卉种子</w:t>
            </w:r>
          </w:p>
        </w:tc>
        <w:tc>
          <w:tcPr>
            <w:tcW w:w="3234" w:type="dxa"/>
          </w:tcPr>
          <w:p>
            <w:pPr>
              <w:pStyle w:val="TableParagraph"/>
              <w:rPr>
                <w:rFonts w:ascii="Times New Roman"/>
                <w:sz w:val="28"/>
              </w:rPr>
            </w:pPr>
          </w:p>
          <w:p>
            <w:pPr>
              <w:pStyle w:val="TableParagraph"/>
              <w:spacing w:before="207"/>
              <w:ind w:left="106"/>
              <w:rPr>
                <w:sz w:val="28"/>
              </w:rPr>
            </w:pPr>
            <w:r>
              <w:rPr>
                <w:sz w:val="28"/>
              </w:rPr>
              <w:t>GB/T 18247.4-2000</w:t>
            </w:r>
          </w:p>
        </w:tc>
      </w:tr>
      <w:tr>
        <w:trPr>
          <w:trHeight w:val="1267" w:hRule="atLeast"/>
        </w:trPr>
        <w:tc>
          <w:tcPr>
            <w:tcW w:w="945" w:type="dxa"/>
          </w:tcPr>
          <w:p>
            <w:pPr>
              <w:pStyle w:val="TableParagraph"/>
              <w:rPr>
                <w:rFonts w:ascii="Times New Roman"/>
                <w:sz w:val="28"/>
              </w:rPr>
            </w:pPr>
          </w:p>
          <w:p>
            <w:pPr>
              <w:pStyle w:val="TableParagraph"/>
              <w:spacing w:before="188"/>
              <w:ind w:left="6"/>
              <w:jc w:val="center"/>
              <w:rPr>
                <w:sz w:val="28"/>
              </w:rPr>
            </w:pPr>
            <w:r>
              <w:rPr>
                <w:w w:val="100"/>
                <w:sz w:val="28"/>
              </w:rPr>
              <w:t>2</w:t>
            </w:r>
          </w:p>
        </w:tc>
        <w:tc>
          <w:tcPr>
            <w:tcW w:w="5080" w:type="dxa"/>
          </w:tcPr>
          <w:p>
            <w:pPr>
              <w:pStyle w:val="TableParagraph"/>
              <w:rPr>
                <w:rFonts w:ascii="Times New Roman"/>
                <w:sz w:val="28"/>
              </w:rPr>
            </w:pPr>
          </w:p>
          <w:p>
            <w:pPr>
              <w:pStyle w:val="TableParagraph"/>
              <w:spacing w:before="188"/>
              <w:ind w:left="108"/>
              <w:rPr>
                <w:sz w:val="28"/>
              </w:rPr>
            </w:pPr>
            <w:r>
              <w:rPr>
                <w:sz w:val="28"/>
              </w:rPr>
              <w:t>玩具安全</w:t>
            </w:r>
          </w:p>
        </w:tc>
        <w:tc>
          <w:tcPr>
            <w:tcW w:w="3234" w:type="dxa"/>
          </w:tcPr>
          <w:p>
            <w:pPr>
              <w:pStyle w:val="TableParagraph"/>
              <w:rPr>
                <w:rFonts w:ascii="Times New Roman"/>
                <w:sz w:val="28"/>
              </w:rPr>
            </w:pPr>
          </w:p>
          <w:p>
            <w:pPr>
              <w:pStyle w:val="TableParagraph"/>
              <w:spacing w:before="188"/>
              <w:ind w:left="106"/>
              <w:rPr>
                <w:sz w:val="28"/>
              </w:rPr>
            </w:pPr>
            <w:r>
              <w:rPr>
                <w:sz w:val="28"/>
              </w:rPr>
              <w:t>GB 675-2014</w:t>
            </w:r>
          </w:p>
        </w:tc>
      </w:tr>
      <w:tr>
        <w:trPr>
          <w:trHeight w:val="1042" w:hRule="atLeast"/>
        </w:trPr>
        <w:tc>
          <w:tcPr>
            <w:tcW w:w="945" w:type="dxa"/>
          </w:tcPr>
          <w:p>
            <w:pPr>
              <w:pStyle w:val="TableParagraph"/>
              <w:spacing w:before="6"/>
              <w:rPr>
                <w:rFonts w:ascii="Times New Roman"/>
                <w:sz w:val="34"/>
              </w:rPr>
            </w:pPr>
          </w:p>
          <w:p>
            <w:pPr>
              <w:pStyle w:val="TableParagraph"/>
              <w:ind w:left="6"/>
              <w:jc w:val="center"/>
              <w:rPr>
                <w:sz w:val="28"/>
              </w:rPr>
            </w:pPr>
            <w:r>
              <w:rPr>
                <w:w w:val="100"/>
                <w:sz w:val="28"/>
              </w:rPr>
              <w:t>3</w:t>
            </w:r>
          </w:p>
        </w:tc>
        <w:tc>
          <w:tcPr>
            <w:tcW w:w="5080" w:type="dxa"/>
          </w:tcPr>
          <w:p>
            <w:pPr>
              <w:pStyle w:val="TableParagraph"/>
              <w:spacing w:before="8"/>
              <w:rPr>
                <w:rFonts w:ascii="Times New Roman"/>
                <w:sz w:val="29"/>
              </w:rPr>
            </w:pPr>
          </w:p>
          <w:p>
            <w:pPr>
              <w:pStyle w:val="TableParagraph"/>
              <w:spacing w:before="1"/>
              <w:ind w:left="108"/>
              <w:rPr>
                <w:sz w:val="28"/>
              </w:rPr>
            </w:pPr>
            <w:bookmarkStart w:name="学生用品安全通用要求" w:id="18"/>
            <w:bookmarkEnd w:id="18"/>
            <w:r>
              <w:rPr/>
            </w:r>
            <w:r>
              <w:rPr>
                <w:sz w:val="28"/>
              </w:rPr>
              <w:t>学生用品安全通用要求</w:t>
            </w:r>
          </w:p>
        </w:tc>
        <w:tc>
          <w:tcPr>
            <w:tcW w:w="3234" w:type="dxa"/>
          </w:tcPr>
          <w:p>
            <w:pPr>
              <w:pStyle w:val="TableParagraph"/>
              <w:spacing w:before="6"/>
              <w:rPr>
                <w:rFonts w:ascii="Times New Roman"/>
                <w:sz w:val="34"/>
              </w:rPr>
            </w:pPr>
          </w:p>
          <w:p>
            <w:pPr>
              <w:pStyle w:val="TableParagraph"/>
              <w:ind w:left="106"/>
              <w:rPr>
                <w:sz w:val="28"/>
              </w:rPr>
            </w:pPr>
            <w:r>
              <w:rPr>
                <w:sz w:val="28"/>
              </w:rPr>
              <w:t>GB21027-2007</w:t>
            </w:r>
          </w:p>
        </w:tc>
      </w:tr>
      <w:tr>
        <w:trPr>
          <w:trHeight w:val="1205" w:hRule="atLeast"/>
        </w:trPr>
        <w:tc>
          <w:tcPr>
            <w:tcW w:w="945" w:type="dxa"/>
          </w:tcPr>
          <w:p>
            <w:pPr>
              <w:pStyle w:val="TableParagraph"/>
              <w:spacing w:before="8"/>
              <w:rPr>
                <w:rFonts w:ascii="Times New Roman"/>
                <w:sz w:val="41"/>
              </w:rPr>
            </w:pPr>
          </w:p>
          <w:p>
            <w:pPr>
              <w:pStyle w:val="TableParagraph"/>
              <w:ind w:left="6"/>
              <w:jc w:val="center"/>
              <w:rPr>
                <w:sz w:val="28"/>
              </w:rPr>
            </w:pPr>
            <w:r>
              <w:rPr>
                <w:w w:val="100"/>
                <w:sz w:val="28"/>
              </w:rPr>
              <w:t>4</w:t>
            </w:r>
          </w:p>
        </w:tc>
        <w:tc>
          <w:tcPr>
            <w:tcW w:w="5080" w:type="dxa"/>
          </w:tcPr>
          <w:p>
            <w:pPr>
              <w:pStyle w:val="TableParagraph"/>
              <w:spacing w:before="10"/>
              <w:rPr>
                <w:rFonts w:ascii="Times New Roman"/>
                <w:sz w:val="36"/>
              </w:rPr>
            </w:pPr>
          </w:p>
          <w:p>
            <w:pPr>
              <w:pStyle w:val="TableParagraph"/>
              <w:ind w:left="108"/>
              <w:rPr>
                <w:sz w:val="28"/>
              </w:rPr>
            </w:pPr>
            <w:bookmarkStart w:name="体育用品" w:id="19"/>
            <w:bookmarkEnd w:id="19"/>
            <w:r>
              <w:rPr/>
            </w:r>
            <w:r>
              <w:rPr>
                <w:sz w:val="28"/>
              </w:rPr>
              <w:t>体育用品</w:t>
            </w:r>
          </w:p>
        </w:tc>
        <w:tc>
          <w:tcPr>
            <w:tcW w:w="3234" w:type="dxa"/>
          </w:tcPr>
          <w:p>
            <w:pPr>
              <w:pStyle w:val="TableParagraph"/>
              <w:spacing w:before="8"/>
              <w:rPr>
                <w:rFonts w:ascii="Times New Roman"/>
                <w:sz w:val="41"/>
              </w:rPr>
            </w:pPr>
          </w:p>
          <w:p>
            <w:pPr>
              <w:pStyle w:val="TableParagraph"/>
              <w:ind w:left="106"/>
              <w:rPr>
                <w:sz w:val="28"/>
              </w:rPr>
            </w:pPr>
            <w:r>
              <w:rPr>
                <w:sz w:val="28"/>
              </w:rPr>
              <w:t>GB T 23868-2009</w:t>
            </w:r>
          </w:p>
        </w:tc>
      </w:tr>
      <w:tr>
        <w:trPr>
          <w:trHeight w:val="1311" w:hRule="atLeast"/>
        </w:trPr>
        <w:tc>
          <w:tcPr>
            <w:tcW w:w="945" w:type="dxa"/>
          </w:tcPr>
          <w:p>
            <w:pPr>
              <w:pStyle w:val="TableParagraph"/>
              <w:rPr>
                <w:rFonts w:ascii="Times New Roman"/>
                <w:sz w:val="28"/>
              </w:rPr>
            </w:pPr>
          </w:p>
          <w:p>
            <w:pPr>
              <w:pStyle w:val="TableParagraph"/>
              <w:spacing w:before="210"/>
              <w:ind w:left="6"/>
              <w:jc w:val="center"/>
              <w:rPr>
                <w:sz w:val="28"/>
              </w:rPr>
            </w:pPr>
            <w:r>
              <w:rPr>
                <w:w w:val="100"/>
                <w:sz w:val="28"/>
              </w:rPr>
              <w:t>5</w:t>
            </w:r>
          </w:p>
        </w:tc>
        <w:tc>
          <w:tcPr>
            <w:tcW w:w="5080" w:type="dxa"/>
          </w:tcPr>
          <w:p>
            <w:pPr>
              <w:pStyle w:val="TableParagraph"/>
              <w:spacing w:line="520" w:lineRule="atLeast" w:before="111"/>
              <w:ind w:left="108" w:right="39"/>
              <w:rPr>
                <w:sz w:val="28"/>
              </w:rPr>
            </w:pPr>
            <w:r>
              <w:rPr>
                <w:sz w:val="28"/>
              </w:rPr>
              <w:t>中小学体育器材和场地 第 20 部分：跳绳</w:t>
            </w:r>
          </w:p>
        </w:tc>
        <w:tc>
          <w:tcPr>
            <w:tcW w:w="3234" w:type="dxa"/>
          </w:tcPr>
          <w:p>
            <w:pPr>
              <w:pStyle w:val="TableParagraph"/>
              <w:rPr>
                <w:rFonts w:ascii="Times New Roman"/>
                <w:sz w:val="28"/>
              </w:rPr>
            </w:pPr>
          </w:p>
          <w:p>
            <w:pPr>
              <w:pStyle w:val="TableParagraph"/>
              <w:spacing w:before="210"/>
              <w:ind w:left="106"/>
              <w:rPr>
                <w:sz w:val="28"/>
              </w:rPr>
            </w:pPr>
            <w:r>
              <w:rPr>
                <w:sz w:val="28"/>
              </w:rPr>
              <w:t>GB/T 19851.20-2007</w:t>
            </w:r>
          </w:p>
        </w:tc>
      </w:tr>
      <w:tr>
        <w:trPr>
          <w:trHeight w:val="1286" w:hRule="atLeast"/>
        </w:trPr>
        <w:tc>
          <w:tcPr>
            <w:tcW w:w="945" w:type="dxa"/>
          </w:tcPr>
          <w:p>
            <w:pPr>
              <w:pStyle w:val="TableParagraph"/>
              <w:rPr>
                <w:rFonts w:ascii="Times New Roman"/>
                <w:sz w:val="28"/>
              </w:rPr>
            </w:pPr>
          </w:p>
          <w:p>
            <w:pPr>
              <w:pStyle w:val="TableParagraph"/>
              <w:spacing w:before="197"/>
              <w:ind w:left="6"/>
              <w:jc w:val="center"/>
              <w:rPr>
                <w:sz w:val="28"/>
              </w:rPr>
            </w:pPr>
            <w:r>
              <w:rPr>
                <w:w w:val="100"/>
                <w:sz w:val="28"/>
              </w:rPr>
              <w:t>6</w:t>
            </w:r>
          </w:p>
        </w:tc>
        <w:tc>
          <w:tcPr>
            <w:tcW w:w="5080" w:type="dxa"/>
          </w:tcPr>
          <w:p>
            <w:pPr>
              <w:pStyle w:val="TableParagraph"/>
              <w:rPr>
                <w:rFonts w:ascii="Times New Roman"/>
                <w:sz w:val="28"/>
              </w:rPr>
            </w:pPr>
          </w:p>
          <w:p>
            <w:pPr>
              <w:pStyle w:val="TableParagraph"/>
              <w:spacing w:before="197"/>
              <w:ind w:left="108"/>
              <w:rPr>
                <w:sz w:val="28"/>
              </w:rPr>
            </w:pPr>
            <w:r>
              <w:rPr>
                <w:sz w:val="28"/>
              </w:rPr>
              <w:t>水溶性彩色铅笔</w:t>
            </w:r>
          </w:p>
        </w:tc>
        <w:tc>
          <w:tcPr>
            <w:tcW w:w="3234" w:type="dxa"/>
          </w:tcPr>
          <w:p>
            <w:pPr>
              <w:pStyle w:val="TableParagraph"/>
              <w:rPr>
                <w:rFonts w:ascii="Times New Roman"/>
                <w:sz w:val="28"/>
              </w:rPr>
            </w:pPr>
          </w:p>
          <w:p>
            <w:pPr>
              <w:pStyle w:val="TableParagraph"/>
              <w:spacing w:before="197"/>
              <w:ind w:left="106"/>
              <w:rPr>
                <w:sz w:val="28"/>
              </w:rPr>
            </w:pPr>
            <w:r>
              <w:rPr>
                <w:sz w:val="28"/>
              </w:rPr>
              <w:t>QB/T 4435-2012</w:t>
            </w:r>
          </w:p>
        </w:tc>
      </w:tr>
    </w:tbl>
    <w:p>
      <w:pPr>
        <w:spacing w:after="0"/>
        <w:rPr>
          <w:sz w:val="28"/>
        </w:rPr>
        <w:sectPr>
          <w:pgSz w:w="11850" w:h="16790"/>
          <w:pgMar w:header="139" w:footer="986" w:top="1400" w:bottom="1180" w:left="900" w:right="780"/>
        </w:sectPr>
      </w:pPr>
    </w:p>
    <w:p>
      <w:pPr>
        <w:spacing w:before="122"/>
        <w:ind w:left="900" w:right="0" w:firstLine="0"/>
        <w:jc w:val="left"/>
        <w:rPr>
          <w:b/>
          <w:sz w:val="32"/>
        </w:rPr>
      </w:pPr>
      <w:r>
        <w:rPr>
          <w:b/>
          <w:sz w:val="32"/>
        </w:rPr>
        <w:t>三、技术要求</w:t>
      </w:r>
    </w:p>
    <w:p>
      <w:pPr>
        <w:pStyle w:val="BodyText"/>
        <w:ind w:left="0"/>
        <w:rPr>
          <w:b/>
          <w:sz w:val="16"/>
        </w:rPr>
      </w:pPr>
    </w:p>
    <w:p>
      <w:pPr>
        <w:spacing w:before="54"/>
        <w:ind w:left="0" w:right="120" w:firstLine="0"/>
        <w:jc w:val="center"/>
        <w:rPr>
          <w:b/>
          <w:sz w:val="32"/>
        </w:rPr>
      </w:pPr>
      <w:bookmarkStart w:name="技术要求表" w:id="20"/>
      <w:bookmarkEnd w:id="20"/>
      <w:r>
        <w:rPr/>
      </w:r>
      <w:r>
        <w:rPr>
          <w:b/>
          <w:sz w:val="32"/>
        </w:rPr>
        <w:t>技术要求表</w:t>
      </w:r>
    </w:p>
    <w:p>
      <w:pPr>
        <w:pStyle w:val="BodyText"/>
        <w:spacing w:before="10"/>
        <w:ind w:left="0"/>
        <w:rPr>
          <w:b/>
          <w:sz w:val="15"/>
        </w:rPr>
      </w:pP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9"/>
        <w:gridCol w:w="2379"/>
        <w:gridCol w:w="5241"/>
        <w:gridCol w:w="993"/>
      </w:tblGrid>
      <w:tr>
        <w:trPr>
          <w:trHeight w:val="1560" w:hRule="atLeast"/>
        </w:trPr>
        <w:tc>
          <w:tcPr>
            <w:tcW w:w="639" w:type="dxa"/>
          </w:tcPr>
          <w:p>
            <w:pPr>
              <w:pStyle w:val="TableParagraph"/>
              <w:rPr>
                <w:b/>
                <w:sz w:val="31"/>
              </w:rPr>
            </w:pPr>
          </w:p>
          <w:p>
            <w:pPr>
              <w:pStyle w:val="TableParagraph"/>
              <w:spacing w:line="348" w:lineRule="auto"/>
              <w:ind w:left="179" w:right="166"/>
              <w:rPr>
                <w:b/>
                <w:sz w:val="28"/>
              </w:rPr>
            </w:pPr>
            <w:r>
              <w:rPr>
                <w:b/>
                <w:sz w:val="28"/>
              </w:rPr>
              <w:t>序号</w:t>
            </w:r>
          </w:p>
        </w:tc>
        <w:tc>
          <w:tcPr>
            <w:tcW w:w="2379" w:type="dxa"/>
          </w:tcPr>
          <w:p>
            <w:pPr>
              <w:pStyle w:val="TableParagraph"/>
              <w:rPr>
                <w:b/>
                <w:sz w:val="28"/>
              </w:rPr>
            </w:pPr>
          </w:p>
          <w:p>
            <w:pPr>
              <w:pStyle w:val="TableParagraph"/>
              <w:spacing w:before="2"/>
              <w:rPr>
                <w:b/>
                <w:sz w:val="23"/>
              </w:rPr>
            </w:pPr>
          </w:p>
          <w:p>
            <w:pPr>
              <w:pStyle w:val="TableParagraph"/>
              <w:spacing w:before="1"/>
              <w:ind w:left="465" w:right="458"/>
              <w:jc w:val="center"/>
              <w:rPr>
                <w:b/>
                <w:sz w:val="28"/>
              </w:rPr>
            </w:pPr>
            <w:r>
              <w:rPr>
                <w:b/>
                <w:sz w:val="28"/>
              </w:rPr>
              <w:t>采购标的物</w:t>
            </w:r>
          </w:p>
        </w:tc>
        <w:tc>
          <w:tcPr>
            <w:tcW w:w="5241" w:type="dxa"/>
          </w:tcPr>
          <w:p>
            <w:pPr>
              <w:pStyle w:val="TableParagraph"/>
              <w:rPr>
                <w:b/>
                <w:sz w:val="28"/>
              </w:rPr>
            </w:pPr>
          </w:p>
          <w:p>
            <w:pPr>
              <w:pStyle w:val="TableParagraph"/>
              <w:spacing w:before="2"/>
              <w:rPr>
                <w:b/>
                <w:sz w:val="23"/>
              </w:rPr>
            </w:pPr>
          </w:p>
          <w:p>
            <w:pPr>
              <w:pStyle w:val="TableParagraph"/>
              <w:spacing w:before="1"/>
              <w:ind w:left="1757" w:right="1747"/>
              <w:jc w:val="center"/>
              <w:rPr>
                <w:b/>
                <w:sz w:val="28"/>
              </w:rPr>
            </w:pPr>
            <w:r>
              <w:rPr>
                <w:b/>
                <w:sz w:val="28"/>
              </w:rPr>
              <w:t>详细技术参数</w:t>
            </w:r>
          </w:p>
        </w:tc>
        <w:tc>
          <w:tcPr>
            <w:tcW w:w="993" w:type="dxa"/>
          </w:tcPr>
          <w:p>
            <w:pPr>
              <w:pStyle w:val="TableParagraph"/>
              <w:spacing w:line="345" w:lineRule="auto" w:before="138"/>
              <w:ind w:left="215" w:right="204"/>
              <w:jc w:val="center"/>
              <w:rPr>
                <w:b/>
                <w:sz w:val="28"/>
              </w:rPr>
            </w:pPr>
            <w:r>
              <w:rPr>
                <w:b/>
                <w:sz w:val="28"/>
              </w:rPr>
              <w:t>评审点标</w:t>
            </w:r>
          </w:p>
          <w:p>
            <w:pPr>
              <w:pStyle w:val="TableParagraph"/>
              <w:spacing w:before="6"/>
              <w:ind w:left="11"/>
              <w:jc w:val="center"/>
              <w:rPr>
                <w:b/>
                <w:sz w:val="28"/>
              </w:rPr>
            </w:pPr>
            <w:r>
              <w:rPr>
                <w:b/>
                <w:w w:val="99"/>
                <w:sz w:val="28"/>
              </w:rPr>
              <w:t>识</w:t>
            </w:r>
          </w:p>
        </w:tc>
      </w:tr>
      <w:tr>
        <w:trPr>
          <w:trHeight w:val="10918" w:hRule="atLeast"/>
        </w:trPr>
        <w:tc>
          <w:tcPr>
            <w:tcW w:w="639"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7"/>
              <w:rPr>
                <w:b/>
                <w:sz w:val="35"/>
              </w:rPr>
            </w:pPr>
          </w:p>
          <w:p>
            <w:pPr>
              <w:pStyle w:val="TableParagraph"/>
              <w:ind w:left="8"/>
              <w:jc w:val="center"/>
              <w:rPr>
                <w:sz w:val="24"/>
              </w:rPr>
            </w:pPr>
            <w:r>
              <w:rPr>
                <w:sz w:val="24"/>
              </w:rPr>
              <w:t>1</w:t>
            </w:r>
          </w:p>
        </w:tc>
        <w:tc>
          <w:tcPr>
            <w:tcW w:w="2379"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7"/>
              <w:rPr>
                <w:b/>
                <w:sz w:val="35"/>
              </w:rPr>
            </w:pPr>
          </w:p>
          <w:p>
            <w:pPr>
              <w:pStyle w:val="TableParagraph"/>
              <w:ind w:left="465" w:right="455"/>
              <w:jc w:val="center"/>
              <w:rPr>
                <w:sz w:val="24"/>
              </w:rPr>
            </w:pPr>
            <w:r>
              <w:rPr>
                <w:sz w:val="24"/>
              </w:rPr>
              <w:t>植物种子包</w:t>
            </w:r>
          </w:p>
        </w:tc>
        <w:tc>
          <w:tcPr>
            <w:tcW w:w="5241" w:type="dxa"/>
          </w:tcPr>
          <w:p>
            <w:pPr>
              <w:pStyle w:val="TableParagraph"/>
              <w:numPr>
                <w:ilvl w:val="0"/>
                <w:numId w:val="10"/>
              </w:numPr>
              <w:tabs>
                <w:tab w:pos="348" w:val="left" w:leader="none"/>
              </w:tabs>
              <w:spacing w:line="396" w:lineRule="auto" w:before="137" w:after="0"/>
              <w:ind w:left="106" w:right="-29" w:firstLine="0"/>
              <w:jc w:val="left"/>
              <w:rPr>
                <w:sz w:val="24"/>
              </w:rPr>
            </w:pPr>
            <w:r>
              <w:rPr>
                <w:b/>
                <w:sz w:val="28"/>
              </w:rPr>
              <w:t>★</w:t>
            </w:r>
            <w:r>
              <w:rPr>
                <w:spacing w:val="-7"/>
                <w:sz w:val="24"/>
              </w:rPr>
              <w:t>因季节及温度因素，供应商需提供多种四季</w:t>
            </w:r>
            <w:r>
              <w:rPr>
                <w:spacing w:val="-11"/>
                <w:sz w:val="24"/>
              </w:rPr>
              <w:t>播种或单季节播种的品类，需提供 </w:t>
            </w:r>
            <w:r>
              <w:rPr>
                <w:sz w:val="24"/>
              </w:rPr>
              <w:t>10</w:t>
            </w:r>
            <w:r>
              <w:rPr>
                <w:spacing w:val="-12"/>
                <w:sz w:val="24"/>
              </w:rPr>
              <w:t> 种及以上</w:t>
            </w:r>
            <w:r>
              <w:rPr>
                <w:spacing w:val="-10"/>
                <w:sz w:val="24"/>
              </w:rPr>
              <w:t>品种供采购人选择，可包含薄荷、紫茉莉、孔雀</w:t>
            </w:r>
            <w:r>
              <w:rPr>
                <w:spacing w:val="-13"/>
                <w:sz w:val="24"/>
              </w:rPr>
              <w:t>草、百日草、勿忘我、太阳花、矢车菊、二月兰、</w:t>
            </w:r>
          </w:p>
          <w:p>
            <w:pPr>
              <w:pStyle w:val="TableParagraph"/>
              <w:spacing w:before="5"/>
              <w:ind w:left="106"/>
              <w:rPr>
                <w:sz w:val="24"/>
              </w:rPr>
            </w:pPr>
            <w:r>
              <w:rPr>
                <w:sz w:val="24"/>
              </w:rPr>
              <w:t>紫罗兰、薰衣草、蓝花亚麻、鲁冰花、虞美人、</w:t>
            </w:r>
          </w:p>
          <w:p>
            <w:pPr>
              <w:pStyle w:val="TableParagraph"/>
              <w:spacing w:line="405" w:lineRule="auto" w:before="213"/>
              <w:ind w:left="106" w:right="96"/>
              <w:jc w:val="both"/>
              <w:rPr>
                <w:sz w:val="24"/>
              </w:rPr>
            </w:pPr>
            <w:r>
              <w:rPr>
                <w:sz w:val="24"/>
              </w:rPr>
              <w:t>（矮</w:t>
            </w:r>
            <w:r>
              <w:rPr>
                <w:spacing w:val="-3"/>
                <w:sz w:val="24"/>
              </w:rPr>
              <w:t>）</w:t>
            </w:r>
            <w:r>
              <w:rPr>
                <w:spacing w:val="-4"/>
                <w:sz w:val="24"/>
              </w:rPr>
              <w:t>牵牛花、波斯菊、万寿菊、满天星、大丽花、向日葵、草莓、小葫芦、玫瑰、七里香、夜来香、五彩朝天椒、五彩石竹、驱蚊草、含羞草</w:t>
            </w:r>
            <w:r>
              <w:rPr>
                <w:sz w:val="24"/>
              </w:rPr>
              <w:t>等常见花草种子；</w:t>
            </w:r>
          </w:p>
          <w:p>
            <w:pPr>
              <w:pStyle w:val="TableParagraph"/>
              <w:numPr>
                <w:ilvl w:val="0"/>
                <w:numId w:val="10"/>
              </w:numPr>
              <w:tabs>
                <w:tab w:pos="348" w:val="left" w:leader="none"/>
              </w:tabs>
              <w:spacing w:line="321" w:lineRule="exact" w:before="0" w:after="0"/>
              <w:ind w:left="347" w:right="0" w:hanging="241"/>
              <w:jc w:val="left"/>
              <w:rPr>
                <w:sz w:val="24"/>
              </w:rPr>
            </w:pPr>
            <w:r>
              <w:rPr>
                <w:b/>
                <w:sz w:val="28"/>
              </w:rPr>
              <w:t>★</w:t>
            </w:r>
            <w:r>
              <w:rPr>
                <w:spacing w:val="-8"/>
                <w:sz w:val="24"/>
              </w:rPr>
              <w:t>每包种子不少于 </w:t>
            </w:r>
            <w:r>
              <w:rPr>
                <w:sz w:val="24"/>
              </w:rPr>
              <w:t>100</w:t>
            </w:r>
            <w:r>
              <w:rPr>
                <w:spacing w:val="-20"/>
                <w:sz w:val="24"/>
              </w:rPr>
              <w:t> 粒；</w:t>
            </w:r>
          </w:p>
          <w:p>
            <w:pPr>
              <w:pStyle w:val="TableParagraph"/>
              <w:numPr>
                <w:ilvl w:val="0"/>
                <w:numId w:val="10"/>
              </w:numPr>
              <w:tabs>
                <w:tab w:pos="348" w:val="left" w:leader="none"/>
              </w:tabs>
              <w:spacing w:line="240" w:lineRule="auto" w:before="160" w:after="0"/>
              <w:ind w:left="347" w:right="0" w:hanging="241"/>
              <w:jc w:val="left"/>
              <w:rPr>
                <w:sz w:val="24"/>
              </w:rPr>
            </w:pPr>
            <w:r>
              <w:rPr>
                <w:b/>
                <w:sz w:val="28"/>
              </w:rPr>
              <w:t>#</w:t>
            </w:r>
            <w:r>
              <w:rPr>
                <w:sz w:val="24"/>
              </w:rPr>
              <w:t>每类种子需配相配套的种植说明；</w:t>
            </w:r>
          </w:p>
          <w:p>
            <w:pPr>
              <w:pStyle w:val="TableParagraph"/>
              <w:numPr>
                <w:ilvl w:val="0"/>
                <w:numId w:val="10"/>
              </w:numPr>
              <w:tabs>
                <w:tab w:pos="348" w:val="left" w:leader="none"/>
              </w:tabs>
              <w:spacing w:line="396" w:lineRule="auto" w:before="162" w:after="0"/>
              <w:ind w:left="106" w:right="96" w:firstLine="0"/>
              <w:jc w:val="left"/>
              <w:rPr>
                <w:sz w:val="24"/>
              </w:rPr>
            </w:pPr>
            <w:r>
              <w:rPr>
                <w:b/>
                <w:sz w:val="28"/>
              </w:rPr>
              <w:t>★</w:t>
            </w:r>
            <w:r>
              <w:rPr>
                <w:spacing w:val="-5"/>
                <w:sz w:val="24"/>
              </w:rPr>
              <w:t>供应商所供货的种子应能保证其发芽率，每</w:t>
            </w:r>
            <w:r>
              <w:rPr>
                <w:sz w:val="24"/>
              </w:rPr>
              <w:t>类种子实验室理想发芽率，不应低于同类型种</w:t>
            </w:r>
            <w:r>
              <w:rPr>
                <w:spacing w:val="-5"/>
                <w:sz w:val="24"/>
              </w:rPr>
              <w:t>子，若后期接受到多起种子发芽率的投诉，供应</w:t>
            </w:r>
            <w:r>
              <w:rPr>
                <w:sz w:val="24"/>
              </w:rPr>
              <w:t>商应免费无条件进行更换。</w:t>
            </w:r>
          </w:p>
          <w:p>
            <w:pPr>
              <w:pStyle w:val="TableParagraph"/>
              <w:numPr>
                <w:ilvl w:val="0"/>
                <w:numId w:val="10"/>
              </w:numPr>
              <w:tabs>
                <w:tab w:pos="348" w:val="left" w:leader="none"/>
              </w:tabs>
              <w:spacing w:line="325" w:lineRule="exact" w:before="0" w:after="0"/>
              <w:ind w:left="347" w:right="0" w:hanging="241"/>
              <w:jc w:val="left"/>
              <w:rPr>
                <w:sz w:val="24"/>
              </w:rPr>
            </w:pPr>
            <w:r>
              <w:rPr>
                <w:b/>
                <w:sz w:val="28"/>
              </w:rPr>
              <w:t>★</w:t>
            </w:r>
            <w:r>
              <w:rPr>
                <w:spacing w:val="-7"/>
                <w:sz w:val="24"/>
              </w:rPr>
              <w:t>为保证种子发芽率，供应商供货前需进行发</w:t>
            </w:r>
          </w:p>
          <w:p>
            <w:pPr>
              <w:pStyle w:val="TableParagraph"/>
              <w:spacing w:line="405" w:lineRule="auto" w:before="199"/>
              <w:ind w:left="106" w:right="82"/>
              <w:jc w:val="both"/>
              <w:rPr>
                <w:sz w:val="24"/>
              </w:rPr>
            </w:pPr>
            <w:r>
              <w:rPr>
                <w:sz w:val="24"/>
              </w:rPr>
              <w:t>芽率测试，提交各品类的发芽率报告，所提供的种子发芽率报告将作为后期验收的依据，若一年内种子发芽率明显低于发芽率报告中的发芽率， 供应商应免费无条件进行更换。</w:t>
            </w:r>
          </w:p>
          <w:p>
            <w:pPr>
              <w:pStyle w:val="TableParagraph"/>
              <w:numPr>
                <w:ilvl w:val="0"/>
                <w:numId w:val="10"/>
              </w:numPr>
              <w:tabs>
                <w:tab w:pos="348" w:val="left" w:leader="none"/>
              </w:tabs>
              <w:spacing w:line="240" w:lineRule="auto" w:before="2" w:after="0"/>
              <w:ind w:left="347" w:right="0" w:hanging="241"/>
              <w:jc w:val="left"/>
              <w:rPr>
                <w:sz w:val="24"/>
              </w:rPr>
            </w:pPr>
            <w:r>
              <w:rPr>
                <w:sz w:val="24"/>
              </w:rPr>
              <w:t>每包种子密封袋包装，3</w:t>
            </w:r>
            <w:r>
              <w:rPr>
                <w:spacing w:val="-8"/>
                <w:sz w:val="24"/>
              </w:rPr>
              <w:t> 包种子统一用铁罐或</w:t>
            </w:r>
          </w:p>
        </w:tc>
        <w:tc>
          <w:tcPr>
            <w:tcW w:w="993"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7"/>
              <w:rPr>
                <w:b/>
                <w:sz w:val="35"/>
              </w:rPr>
            </w:pPr>
          </w:p>
          <w:p>
            <w:pPr>
              <w:pStyle w:val="TableParagraph"/>
              <w:ind w:left="8"/>
              <w:jc w:val="center"/>
              <w:rPr>
                <w:sz w:val="24"/>
              </w:rPr>
            </w:pPr>
            <w:r>
              <w:rPr>
                <w:sz w:val="24"/>
              </w:rPr>
              <w:t>是</w:t>
            </w:r>
          </w:p>
        </w:tc>
      </w:tr>
    </w:tbl>
    <w:p>
      <w:pPr>
        <w:spacing w:after="0"/>
        <w:jc w:val="center"/>
        <w:rPr>
          <w:sz w:val="24"/>
        </w:rPr>
        <w:sectPr>
          <w:pgSz w:w="11850" w:h="16790"/>
          <w:pgMar w:header="139" w:footer="986" w:top="1400" w:bottom="1180" w:left="900" w:right="780"/>
        </w:sectPr>
      </w:pPr>
    </w:p>
    <w:p>
      <w:pPr>
        <w:pStyle w:val="BodyText"/>
        <w:spacing w:before="2"/>
        <w:ind w:left="0"/>
        <w:rPr>
          <w:rFonts w:ascii="Times New Roman"/>
          <w:sz w:val="2"/>
        </w:rPr>
      </w:pPr>
      <w:r>
        <w:rPr/>
        <w:pict>
          <v:shape style="position:absolute;margin-left:240.899994pt;margin-top:381pt;width:58.8pt;height:.6pt;mso-position-horizontal-relative:page;mso-position-vertical-relative:page;z-index:-75880" coordorigin="4818,7620" coordsize="1176,12" path="m4818,7620l4842,7632,4866,7620,4890,7632,4914,7620,4938,7632,4962,7620,4986,7632,5010,7620,5034,7632,5058,7620,5082,7632,5106,7620,5130,7632,5154,7620,5178,7632,5202,7620,5226,7632,5250,7620,5274,7632,5298,7620,5322,7632,5346,7620,5370,7632,5394,7620,5418,7632,5442,7620,5466,7632,5490,7620,5514,7632,5538,7620,5562,7632,5586,7620,5610,7632,5634,7620,5658,7632,5682,7620,5706,7632,5730,7620,5754,7632,5778,7620,5802,7632,5826,7620,5850,7632,5874,7620,5898,7632,5922,7620,5946,7632,5970,7620,5994,7632e" filled="false" stroked="true" strokeweight=".40183pt" strokecolor="#000000">
            <v:path arrowok="t"/>
            <v:stroke dashstyle="solid"/>
            <w10:wrap type="none"/>
          </v:shape>
        </w:pict>
      </w: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9"/>
        <w:gridCol w:w="2379"/>
        <w:gridCol w:w="5241"/>
        <w:gridCol w:w="993"/>
      </w:tblGrid>
      <w:tr>
        <w:trPr>
          <w:trHeight w:val="520" w:hRule="atLeast"/>
        </w:trPr>
        <w:tc>
          <w:tcPr>
            <w:tcW w:w="639" w:type="dxa"/>
          </w:tcPr>
          <w:p>
            <w:pPr>
              <w:pStyle w:val="TableParagraph"/>
              <w:rPr>
                <w:rFonts w:ascii="Times New Roman"/>
                <w:sz w:val="22"/>
              </w:rPr>
            </w:pPr>
          </w:p>
        </w:tc>
        <w:tc>
          <w:tcPr>
            <w:tcW w:w="2379" w:type="dxa"/>
          </w:tcPr>
          <w:p>
            <w:pPr>
              <w:pStyle w:val="TableParagraph"/>
              <w:rPr>
                <w:rFonts w:ascii="Times New Roman"/>
                <w:sz w:val="22"/>
              </w:rPr>
            </w:pPr>
          </w:p>
        </w:tc>
        <w:tc>
          <w:tcPr>
            <w:tcW w:w="5241" w:type="dxa"/>
          </w:tcPr>
          <w:p>
            <w:pPr>
              <w:pStyle w:val="TableParagraph"/>
              <w:spacing w:before="176"/>
              <w:ind w:left="106"/>
              <w:rPr>
                <w:sz w:val="24"/>
              </w:rPr>
            </w:pPr>
            <w:r>
              <w:rPr>
                <w:sz w:val="24"/>
              </w:rPr>
              <w:t>纸罐包装</w:t>
            </w:r>
          </w:p>
        </w:tc>
        <w:tc>
          <w:tcPr>
            <w:tcW w:w="993" w:type="dxa"/>
          </w:tcPr>
          <w:p>
            <w:pPr>
              <w:pStyle w:val="TableParagraph"/>
              <w:rPr>
                <w:rFonts w:ascii="Times New Roman"/>
                <w:sz w:val="22"/>
              </w:rPr>
            </w:pPr>
          </w:p>
        </w:tc>
      </w:tr>
      <w:tr>
        <w:trPr>
          <w:trHeight w:val="5720" w:hRule="atLeast"/>
        </w:trPr>
        <w:tc>
          <w:tcPr>
            <w:tcW w:w="63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25"/>
              </w:rPr>
            </w:pPr>
          </w:p>
          <w:p>
            <w:pPr>
              <w:pStyle w:val="TableParagraph"/>
              <w:ind w:left="8"/>
              <w:jc w:val="center"/>
              <w:rPr>
                <w:sz w:val="24"/>
              </w:rPr>
            </w:pPr>
            <w:r>
              <w:rPr>
                <w:sz w:val="24"/>
              </w:rPr>
              <w:t>2</w:t>
            </w:r>
          </w:p>
        </w:tc>
        <w:tc>
          <w:tcPr>
            <w:tcW w:w="237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25"/>
              </w:rPr>
            </w:pPr>
          </w:p>
          <w:p>
            <w:pPr>
              <w:pStyle w:val="TableParagraph"/>
              <w:ind w:left="469"/>
              <w:rPr>
                <w:sz w:val="24"/>
              </w:rPr>
            </w:pPr>
            <w:r>
              <w:rPr>
                <w:sz w:val="24"/>
              </w:rPr>
              <w:t>学生单人跳绳</w:t>
            </w:r>
          </w:p>
        </w:tc>
        <w:tc>
          <w:tcPr>
            <w:tcW w:w="5241" w:type="dxa"/>
          </w:tcPr>
          <w:p>
            <w:pPr>
              <w:pStyle w:val="TableParagraph"/>
              <w:numPr>
                <w:ilvl w:val="0"/>
                <w:numId w:val="11"/>
              </w:numPr>
              <w:tabs>
                <w:tab w:pos="419" w:val="left" w:leader="none"/>
              </w:tabs>
              <w:spacing w:line="374" w:lineRule="auto" w:before="136" w:after="0"/>
              <w:ind w:left="106" w:right="96" w:firstLine="0"/>
              <w:jc w:val="left"/>
              <w:rPr>
                <w:sz w:val="24"/>
              </w:rPr>
            </w:pPr>
            <w:r>
              <w:rPr>
                <w:b/>
                <w:sz w:val="28"/>
              </w:rPr>
              <w:t>★</w:t>
            </w:r>
            <w:r>
              <w:rPr>
                <w:spacing w:val="-3"/>
                <w:sz w:val="24"/>
              </w:rPr>
              <w:t>机械计数(优于本参数标准：电子计数，带</w:t>
            </w:r>
            <w:r>
              <w:rPr>
                <w:spacing w:val="-6"/>
                <w:sz w:val="24"/>
              </w:rPr>
              <w:t>显示屏)，绳长不小于 </w:t>
            </w:r>
            <w:r>
              <w:rPr>
                <w:sz w:val="24"/>
              </w:rPr>
              <w:t>2.8m，长度可调</w:t>
            </w:r>
          </w:p>
          <w:p>
            <w:pPr>
              <w:pStyle w:val="TableParagraph"/>
              <w:numPr>
                <w:ilvl w:val="0"/>
                <w:numId w:val="11"/>
              </w:numPr>
              <w:tabs>
                <w:tab w:pos="419" w:val="left" w:leader="none"/>
              </w:tabs>
              <w:spacing w:line="374" w:lineRule="auto" w:before="2" w:after="0"/>
              <w:ind w:left="106" w:right="96" w:firstLine="0"/>
              <w:jc w:val="left"/>
              <w:rPr>
                <w:sz w:val="24"/>
              </w:rPr>
            </w:pPr>
            <w:r>
              <w:rPr>
                <w:b/>
                <w:sz w:val="28"/>
              </w:rPr>
              <w:t>★</w:t>
            </w:r>
            <w:r>
              <w:rPr>
                <w:spacing w:val="-9"/>
                <w:sz w:val="24"/>
              </w:rPr>
              <w:t>跳绳直径不小于 </w:t>
            </w:r>
            <w:r>
              <w:rPr>
                <w:sz w:val="24"/>
              </w:rPr>
              <w:t>0.5cm,PVC</w:t>
            </w:r>
            <w:r>
              <w:rPr>
                <w:spacing w:val="-12"/>
                <w:sz w:val="24"/>
              </w:rPr>
              <w:t> 材质(优于本参</w:t>
            </w:r>
            <w:r>
              <w:rPr>
                <w:sz w:val="24"/>
              </w:rPr>
              <w:t>数标准：PVC</w:t>
            </w:r>
            <w:r>
              <w:rPr>
                <w:spacing w:val="-9"/>
                <w:sz w:val="24"/>
              </w:rPr>
              <w:t> 包胶钢丝);</w:t>
            </w:r>
          </w:p>
          <w:p>
            <w:pPr>
              <w:pStyle w:val="TableParagraph"/>
              <w:numPr>
                <w:ilvl w:val="0"/>
                <w:numId w:val="11"/>
              </w:numPr>
              <w:tabs>
                <w:tab w:pos="419" w:val="left" w:leader="none"/>
              </w:tabs>
              <w:spacing w:line="374" w:lineRule="auto" w:before="0" w:after="0"/>
              <w:ind w:left="106" w:right="-29" w:firstLine="0"/>
              <w:jc w:val="left"/>
              <w:rPr>
                <w:sz w:val="24"/>
              </w:rPr>
            </w:pPr>
            <w:r>
              <w:rPr>
                <w:b/>
                <w:sz w:val="28"/>
              </w:rPr>
              <w:t>#</w:t>
            </w:r>
            <w:r>
              <w:rPr>
                <w:spacing w:val="-12"/>
                <w:sz w:val="24"/>
              </w:rPr>
              <w:t>手柄材质 </w:t>
            </w:r>
            <w:r>
              <w:rPr>
                <w:sz w:val="24"/>
              </w:rPr>
              <w:t>ABS(</w:t>
            </w:r>
            <w:r>
              <w:rPr>
                <w:spacing w:val="-2"/>
                <w:sz w:val="24"/>
              </w:rPr>
              <w:t>优于本参数标准：</w:t>
            </w:r>
            <w:r>
              <w:rPr>
                <w:spacing w:val="-10"/>
                <w:sz w:val="24"/>
              </w:rPr>
              <w:t>ABS+</w:t>
            </w:r>
            <w:r>
              <w:rPr>
                <w:spacing w:val="-3"/>
                <w:sz w:val="24"/>
              </w:rPr>
              <w:t>泡棉)， </w:t>
            </w:r>
            <w:r>
              <w:rPr>
                <w:sz w:val="24"/>
              </w:rPr>
              <w:t>手柄需做防滑处理；</w:t>
            </w:r>
          </w:p>
          <w:p>
            <w:pPr>
              <w:pStyle w:val="TableParagraph"/>
              <w:numPr>
                <w:ilvl w:val="0"/>
                <w:numId w:val="11"/>
              </w:numPr>
              <w:tabs>
                <w:tab w:pos="419" w:val="left" w:leader="none"/>
              </w:tabs>
              <w:spacing w:line="405" w:lineRule="auto" w:before="40" w:after="0"/>
              <w:ind w:left="106" w:right="-29" w:firstLine="0"/>
              <w:jc w:val="left"/>
              <w:rPr>
                <w:sz w:val="24"/>
              </w:rPr>
            </w:pPr>
            <w:r>
              <w:rPr>
                <w:spacing w:val="-20"/>
                <w:sz w:val="24"/>
              </w:rPr>
              <w:t>采用 </w:t>
            </w:r>
            <w:r>
              <w:rPr>
                <w:sz w:val="24"/>
              </w:rPr>
              <w:t>360</w:t>
            </w:r>
            <w:r>
              <w:rPr>
                <w:spacing w:val="-15"/>
                <w:sz w:val="24"/>
              </w:rPr>
              <w:t> 度旋转头，省力、流畅</w:t>
            </w:r>
            <w:r>
              <w:rPr>
                <w:sz w:val="24"/>
              </w:rPr>
              <w:t>（优于本参数</w:t>
            </w:r>
            <w:r>
              <w:rPr>
                <w:spacing w:val="-19"/>
                <w:sz w:val="24"/>
              </w:rPr>
              <w:t>标准：采用 </w:t>
            </w:r>
            <w:r>
              <w:rPr>
                <w:sz w:val="24"/>
              </w:rPr>
              <w:t>360</w:t>
            </w:r>
            <w:r>
              <w:rPr>
                <w:spacing w:val="-13"/>
                <w:sz w:val="24"/>
              </w:rPr>
              <w:t> 度轴承，避免惯性衰减，无噪音， 无振动）</w:t>
            </w:r>
          </w:p>
          <w:p>
            <w:pPr>
              <w:pStyle w:val="TableParagraph"/>
              <w:numPr>
                <w:ilvl w:val="0"/>
                <w:numId w:val="11"/>
              </w:numPr>
              <w:tabs>
                <w:tab w:pos="419" w:val="left" w:leader="none"/>
              </w:tabs>
              <w:spacing w:line="320" w:lineRule="exact" w:before="0" w:after="0"/>
              <w:ind w:left="418" w:right="0" w:hanging="312"/>
              <w:jc w:val="left"/>
              <w:rPr>
                <w:sz w:val="24"/>
              </w:rPr>
            </w:pPr>
            <w:r>
              <w:rPr>
                <w:b/>
                <w:sz w:val="28"/>
                <w:u w:val="thick"/>
              </w:rPr>
              <w:t>#</w:t>
            </w:r>
            <w:r>
              <w:rPr>
                <w:sz w:val="24"/>
                <w:u w:val="thick"/>
              </w:rPr>
              <w:t>全部材质为环保材质，提供满足相关规范的</w:t>
            </w:r>
          </w:p>
          <w:p>
            <w:pPr>
              <w:pStyle w:val="TableParagraph"/>
              <w:spacing w:before="202"/>
              <w:ind w:left="106"/>
              <w:rPr>
                <w:sz w:val="24"/>
              </w:rPr>
            </w:pPr>
            <w:r>
              <w:rPr>
                <w:sz w:val="24"/>
              </w:rPr>
              <w:t>检测报告；</w:t>
            </w:r>
          </w:p>
        </w:tc>
        <w:tc>
          <w:tcPr>
            <w:tcW w:w="993"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25"/>
              </w:rPr>
            </w:pPr>
          </w:p>
          <w:p>
            <w:pPr>
              <w:pStyle w:val="TableParagraph"/>
              <w:ind w:left="8"/>
              <w:jc w:val="center"/>
              <w:rPr>
                <w:sz w:val="24"/>
              </w:rPr>
            </w:pPr>
            <w:r>
              <w:rPr>
                <w:sz w:val="24"/>
              </w:rPr>
              <w:t>是</w:t>
            </w:r>
          </w:p>
        </w:tc>
      </w:tr>
      <w:tr>
        <w:trPr>
          <w:trHeight w:val="5200" w:hRule="atLeast"/>
        </w:trPr>
        <w:tc>
          <w:tcPr>
            <w:tcW w:w="63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6"/>
              </w:rPr>
            </w:pPr>
          </w:p>
          <w:p>
            <w:pPr>
              <w:pStyle w:val="TableParagraph"/>
              <w:spacing w:before="1"/>
              <w:ind w:left="8"/>
              <w:jc w:val="center"/>
              <w:rPr>
                <w:sz w:val="24"/>
              </w:rPr>
            </w:pPr>
            <w:r>
              <w:rPr>
                <w:sz w:val="24"/>
              </w:rPr>
              <w:t>3</w:t>
            </w:r>
          </w:p>
        </w:tc>
        <w:tc>
          <w:tcPr>
            <w:tcW w:w="237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6"/>
              </w:rPr>
            </w:pPr>
          </w:p>
          <w:p>
            <w:pPr>
              <w:pStyle w:val="TableParagraph"/>
              <w:spacing w:before="1"/>
              <w:ind w:left="438"/>
              <w:rPr>
                <w:sz w:val="24"/>
              </w:rPr>
            </w:pPr>
            <w:r>
              <w:rPr>
                <w:sz w:val="24"/>
              </w:rPr>
              <w:t>12 色彩色铅笔</w:t>
            </w:r>
          </w:p>
        </w:tc>
        <w:tc>
          <w:tcPr>
            <w:tcW w:w="5241" w:type="dxa"/>
          </w:tcPr>
          <w:p>
            <w:pPr>
              <w:pStyle w:val="TableParagraph"/>
              <w:spacing w:before="177"/>
              <w:ind w:left="106"/>
              <w:rPr>
                <w:sz w:val="24"/>
              </w:rPr>
            </w:pPr>
            <w:r>
              <w:rPr>
                <w:sz w:val="24"/>
              </w:rPr>
              <w:t>1.12 色彩铅、盒（袋、桶）装单独包装；</w:t>
            </w:r>
          </w:p>
          <w:p>
            <w:pPr>
              <w:pStyle w:val="TableParagraph"/>
              <w:numPr>
                <w:ilvl w:val="0"/>
                <w:numId w:val="12"/>
              </w:numPr>
              <w:tabs>
                <w:tab w:pos="419" w:val="left" w:leader="none"/>
              </w:tabs>
              <w:spacing w:line="405" w:lineRule="auto" w:before="211" w:after="0"/>
              <w:ind w:left="106" w:right="96" w:firstLine="0"/>
              <w:jc w:val="left"/>
              <w:rPr>
                <w:sz w:val="24"/>
              </w:rPr>
            </w:pPr>
            <w:r>
              <w:rPr>
                <w:spacing w:val="-10"/>
                <w:sz w:val="24"/>
              </w:rPr>
              <w:t>总长不小于 </w:t>
            </w:r>
            <w:r>
              <w:rPr>
                <w:spacing w:val="-8"/>
                <w:sz w:val="24"/>
              </w:rPr>
              <w:t>173mm</w:t>
            </w:r>
            <w:r>
              <w:rPr>
                <w:spacing w:val="-10"/>
                <w:sz w:val="24"/>
              </w:rPr>
              <w:t>，总直径不小于 </w:t>
            </w:r>
            <w:r>
              <w:rPr>
                <w:sz w:val="24"/>
              </w:rPr>
              <w:t>6mm</w:t>
            </w:r>
            <w:r>
              <w:rPr>
                <w:spacing w:val="-15"/>
                <w:sz w:val="24"/>
              </w:rPr>
              <w:t> ，内芯</w:t>
            </w:r>
            <w:r>
              <w:rPr>
                <w:spacing w:val="-10"/>
                <w:sz w:val="24"/>
              </w:rPr>
              <w:t>直径不小于 </w:t>
            </w:r>
            <w:r>
              <w:rPr>
                <w:sz w:val="24"/>
              </w:rPr>
              <w:t>3mm;</w:t>
            </w:r>
          </w:p>
          <w:p>
            <w:pPr>
              <w:pStyle w:val="TableParagraph"/>
              <w:numPr>
                <w:ilvl w:val="0"/>
                <w:numId w:val="12"/>
              </w:numPr>
              <w:tabs>
                <w:tab w:pos="419" w:val="left" w:leader="none"/>
              </w:tabs>
              <w:spacing w:line="240" w:lineRule="auto" w:before="2" w:after="0"/>
              <w:ind w:left="418" w:right="0" w:hanging="312"/>
              <w:jc w:val="left"/>
              <w:rPr>
                <w:sz w:val="24"/>
              </w:rPr>
            </w:pPr>
            <w:r>
              <w:rPr>
                <w:sz w:val="24"/>
              </w:rPr>
              <w:t>材质：木杆</w:t>
            </w:r>
          </w:p>
          <w:p>
            <w:pPr>
              <w:pStyle w:val="TableParagraph"/>
              <w:numPr>
                <w:ilvl w:val="0"/>
                <w:numId w:val="12"/>
              </w:numPr>
              <w:tabs>
                <w:tab w:pos="419" w:val="left" w:leader="none"/>
              </w:tabs>
              <w:spacing w:line="240" w:lineRule="auto" w:before="211" w:after="0"/>
              <w:ind w:left="418" w:right="0" w:hanging="312"/>
              <w:jc w:val="left"/>
              <w:rPr>
                <w:sz w:val="24"/>
              </w:rPr>
            </w:pPr>
            <w:r>
              <w:rPr>
                <w:sz w:val="24"/>
              </w:rPr>
              <w:t>六角笔杆，握感舒适</w:t>
            </w:r>
          </w:p>
          <w:p>
            <w:pPr>
              <w:pStyle w:val="TableParagraph"/>
              <w:numPr>
                <w:ilvl w:val="0"/>
                <w:numId w:val="12"/>
              </w:numPr>
              <w:tabs>
                <w:tab w:pos="419" w:val="left" w:leader="none"/>
              </w:tabs>
              <w:spacing w:line="405" w:lineRule="auto" w:before="214" w:after="0"/>
              <w:ind w:left="106" w:right="96" w:firstLine="0"/>
              <w:jc w:val="both"/>
              <w:rPr>
                <w:sz w:val="24"/>
              </w:rPr>
            </w:pPr>
            <w:r>
              <w:rPr>
                <w:spacing w:val="-10"/>
                <w:sz w:val="24"/>
              </w:rPr>
              <w:t>水溶性铅芯，铅芯笔触细腻，过度自然，颜色</w:t>
            </w:r>
            <w:r>
              <w:rPr>
                <w:spacing w:val="-5"/>
                <w:sz w:val="24"/>
              </w:rPr>
              <w:t>易辨识，上色效果鲜艳，叠色自然，色彩附着力强，软硬适中，高附显色性微粒颜料，在各类型</w:t>
            </w:r>
            <w:r>
              <w:rPr>
                <w:sz w:val="24"/>
              </w:rPr>
              <w:t>纸上也能均匀着色；</w:t>
            </w:r>
          </w:p>
          <w:p>
            <w:pPr>
              <w:pStyle w:val="TableParagraph"/>
              <w:numPr>
                <w:ilvl w:val="0"/>
                <w:numId w:val="12"/>
              </w:numPr>
              <w:tabs>
                <w:tab w:pos="419" w:val="left" w:leader="none"/>
              </w:tabs>
              <w:spacing w:line="321" w:lineRule="exact" w:before="0" w:after="0"/>
              <w:ind w:left="418" w:right="0" w:hanging="312"/>
              <w:jc w:val="left"/>
              <w:rPr>
                <w:sz w:val="24"/>
              </w:rPr>
            </w:pPr>
            <w:r>
              <w:rPr>
                <w:b/>
                <w:sz w:val="28"/>
                <w:u w:val="thick"/>
              </w:rPr>
              <w:t>#</w:t>
            </w:r>
            <w:r>
              <w:rPr>
                <w:sz w:val="24"/>
                <w:u w:val="thick"/>
              </w:rPr>
              <w:t>无铅毒，提供满足相关规范的检测报告；</w:t>
            </w:r>
          </w:p>
        </w:tc>
        <w:tc>
          <w:tcPr>
            <w:tcW w:w="993"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6"/>
              </w:rPr>
            </w:pPr>
          </w:p>
          <w:p>
            <w:pPr>
              <w:pStyle w:val="TableParagraph"/>
              <w:spacing w:before="1"/>
              <w:ind w:left="8"/>
              <w:jc w:val="center"/>
              <w:rPr>
                <w:sz w:val="24"/>
              </w:rPr>
            </w:pPr>
            <w:r>
              <w:rPr>
                <w:sz w:val="24"/>
              </w:rPr>
              <w:t>是</w:t>
            </w:r>
          </w:p>
        </w:tc>
      </w:tr>
      <w:tr>
        <w:trPr>
          <w:trHeight w:val="2077" w:hRule="atLeast"/>
        </w:trPr>
        <w:tc>
          <w:tcPr>
            <w:tcW w:w="639" w:type="dxa"/>
          </w:tcPr>
          <w:p>
            <w:pPr>
              <w:pStyle w:val="TableParagraph"/>
              <w:rPr>
                <w:rFonts w:ascii="Times New Roman"/>
                <w:sz w:val="24"/>
              </w:rPr>
            </w:pPr>
          </w:p>
          <w:p>
            <w:pPr>
              <w:pStyle w:val="TableParagraph"/>
              <w:rPr>
                <w:rFonts w:ascii="Times New Roman"/>
                <w:sz w:val="24"/>
              </w:rPr>
            </w:pPr>
          </w:p>
          <w:p>
            <w:pPr>
              <w:pStyle w:val="TableParagraph"/>
              <w:spacing w:before="3"/>
              <w:rPr>
                <w:rFonts w:ascii="Times New Roman"/>
                <w:sz w:val="35"/>
              </w:rPr>
            </w:pPr>
          </w:p>
          <w:p>
            <w:pPr>
              <w:pStyle w:val="TableParagraph"/>
              <w:ind w:left="8"/>
              <w:jc w:val="center"/>
              <w:rPr>
                <w:sz w:val="24"/>
              </w:rPr>
            </w:pPr>
            <w:r>
              <w:rPr>
                <w:sz w:val="24"/>
              </w:rPr>
              <w:t>4</w:t>
            </w:r>
          </w:p>
        </w:tc>
        <w:tc>
          <w:tcPr>
            <w:tcW w:w="2379" w:type="dxa"/>
          </w:tcPr>
          <w:p>
            <w:pPr>
              <w:pStyle w:val="TableParagraph"/>
              <w:rPr>
                <w:rFonts w:ascii="Times New Roman"/>
                <w:sz w:val="24"/>
              </w:rPr>
            </w:pPr>
          </w:p>
          <w:p>
            <w:pPr>
              <w:pStyle w:val="TableParagraph"/>
              <w:rPr>
                <w:rFonts w:ascii="Times New Roman"/>
                <w:sz w:val="24"/>
              </w:rPr>
            </w:pPr>
          </w:p>
          <w:p>
            <w:pPr>
              <w:pStyle w:val="TableParagraph"/>
              <w:spacing w:before="3"/>
              <w:rPr>
                <w:rFonts w:ascii="Times New Roman"/>
                <w:sz w:val="35"/>
              </w:rPr>
            </w:pPr>
          </w:p>
          <w:p>
            <w:pPr>
              <w:pStyle w:val="TableParagraph"/>
              <w:ind w:left="107"/>
              <w:rPr>
                <w:sz w:val="24"/>
              </w:rPr>
            </w:pPr>
            <w:r>
              <w:rPr>
                <w:sz w:val="24"/>
              </w:rPr>
              <w:t>学生益智数独游戏</w:t>
            </w:r>
          </w:p>
        </w:tc>
        <w:tc>
          <w:tcPr>
            <w:tcW w:w="5241" w:type="dxa"/>
          </w:tcPr>
          <w:p>
            <w:pPr>
              <w:pStyle w:val="TableParagraph"/>
              <w:numPr>
                <w:ilvl w:val="0"/>
                <w:numId w:val="13"/>
              </w:numPr>
              <w:tabs>
                <w:tab w:pos="419" w:val="left" w:leader="none"/>
              </w:tabs>
              <w:spacing w:line="240" w:lineRule="auto" w:before="178" w:after="0"/>
              <w:ind w:left="418" w:right="0" w:hanging="312"/>
              <w:jc w:val="left"/>
              <w:rPr>
                <w:sz w:val="24"/>
              </w:rPr>
            </w:pPr>
            <w:r>
              <w:rPr>
                <w:spacing w:val="-20"/>
                <w:sz w:val="24"/>
              </w:rPr>
              <w:t>适合 </w:t>
            </w:r>
            <w:r>
              <w:rPr>
                <w:sz w:val="24"/>
              </w:rPr>
              <w:t>6-14</w:t>
            </w:r>
            <w:r>
              <w:rPr>
                <w:spacing w:val="-8"/>
                <w:sz w:val="24"/>
              </w:rPr>
              <w:t> 岁少年儿童，禁磁力球类;</w:t>
            </w:r>
          </w:p>
          <w:p>
            <w:pPr>
              <w:pStyle w:val="TableParagraph"/>
              <w:numPr>
                <w:ilvl w:val="0"/>
                <w:numId w:val="13"/>
              </w:numPr>
              <w:tabs>
                <w:tab w:pos="419" w:val="left" w:leader="none"/>
              </w:tabs>
              <w:spacing w:line="240" w:lineRule="auto" w:before="211" w:after="0"/>
              <w:ind w:left="418" w:right="0" w:hanging="312"/>
              <w:jc w:val="left"/>
              <w:rPr>
                <w:sz w:val="24"/>
              </w:rPr>
            </w:pPr>
            <w:r>
              <w:rPr>
                <w:sz w:val="24"/>
              </w:rPr>
              <w:t>含四、六、九宫格塑料棋盘；</w:t>
            </w:r>
          </w:p>
          <w:p>
            <w:pPr>
              <w:pStyle w:val="TableParagraph"/>
              <w:numPr>
                <w:ilvl w:val="0"/>
                <w:numId w:val="13"/>
              </w:numPr>
              <w:tabs>
                <w:tab w:pos="419" w:val="left" w:leader="none"/>
              </w:tabs>
              <w:spacing w:line="240" w:lineRule="auto" w:before="213" w:after="0"/>
              <w:ind w:left="418" w:right="0" w:hanging="312"/>
              <w:jc w:val="left"/>
              <w:rPr>
                <w:sz w:val="24"/>
              </w:rPr>
            </w:pPr>
            <w:r>
              <w:rPr>
                <w:sz w:val="24"/>
              </w:rPr>
              <w:t>附玩法说明；</w:t>
            </w:r>
          </w:p>
          <w:p>
            <w:pPr>
              <w:pStyle w:val="TableParagraph"/>
              <w:numPr>
                <w:ilvl w:val="0"/>
                <w:numId w:val="13"/>
              </w:numPr>
              <w:tabs>
                <w:tab w:pos="419" w:val="left" w:leader="none"/>
              </w:tabs>
              <w:spacing w:line="240" w:lineRule="auto" w:before="213" w:after="0"/>
              <w:ind w:left="418" w:right="0" w:hanging="312"/>
              <w:jc w:val="left"/>
              <w:rPr>
                <w:sz w:val="24"/>
              </w:rPr>
            </w:pPr>
            <w:r>
              <w:rPr>
                <w:spacing w:val="-20"/>
                <w:sz w:val="24"/>
              </w:rPr>
              <w:t>数字 </w:t>
            </w:r>
            <w:r>
              <w:rPr>
                <w:sz w:val="24"/>
              </w:rPr>
              <w:t>81</w:t>
            </w:r>
            <w:r>
              <w:rPr>
                <w:spacing w:val="-30"/>
                <w:sz w:val="24"/>
              </w:rPr>
              <w:t> 颗</w:t>
            </w:r>
            <w:r>
              <w:rPr>
                <w:sz w:val="24"/>
              </w:rPr>
              <w:t>，（优于本参数标准：含运算符号</w:t>
            </w:r>
          </w:p>
        </w:tc>
        <w:tc>
          <w:tcPr>
            <w:tcW w:w="993" w:type="dxa"/>
          </w:tcPr>
          <w:p>
            <w:pPr>
              <w:pStyle w:val="TableParagraph"/>
              <w:rPr>
                <w:rFonts w:ascii="Times New Roman"/>
                <w:sz w:val="24"/>
              </w:rPr>
            </w:pPr>
          </w:p>
          <w:p>
            <w:pPr>
              <w:pStyle w:val="TableParagraph"/>
              <w:rPr>
                <w:rFonts w:ascii="Times New Roman"/>
                <w:sz w:val="24"/>
              </w:rPr>
            </w:pPr>
          </w:p>
          <w:p>
            <w:pPr>
              <w:pStyle w:val="TableParagraph"/>
              <w:spacing w:before="3"/>
              <w:rPr>
                <w:rFonts w:ascii="Times New Roman"/>
                <w:sz w:val="35"/>
              </w:rPr>
            </w:pPr>
          </w:p>
          <w:p>
            <w:pPr>
              <w:pStyle w:val="TableParagraph"/>
              <w:ind w:left="8"/>
              <w:jc w:val="center"/>
              <w:rPr>
                <w:sz w:val="24"/>
              </w:rPr>
            </w:pPr>
            <w:r>
              <w:rPr>
                <w:sz w:val="24"/>
              </w:rPr>
              <w:t>是</w:t>
            </w:r>
          </w:p>
        </w:tc>
      </w:tr>
    </w:tbl>
    <w:p>
      <w:pPr>
        <w:spacing w:after="0"/>
        <w:jc w:val="center"/>
        <w:rPr>
          <w:sz w:val="24"/>
        </w:rPr>
        <w:sectPr>
          <w:pgSz w:w="11850" w:h="16790"/>
          <w:pgMar w:header="139" w:footer="986" w:top="1400" w:bottom="1180" w:left="900" w:right="780"/>
        </w:sectPr>
      </w:pPr>
    </w:p>
    <w:p>
      <w:pPr>
        <w:pStyle w:val="BodyText"/>
        <w:spacing w:before="2"/>
        <w:ind w:left="0"/>
        <w:rPr>
          <w:rFonts w:ascii="Times New Roman"/>
          <w:sz w:val="2"/>
        </w:rPr>
      </w:pP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9"/>
        <w:gridCol w:w="2379"/>
        <w:gridCol w:w="5241"/>
        <w:gridCol w:w="993"/>
      </w:tblGrid>
      <w:tr>
        <w:trPr>
          <w:trHeight w:val="1040" w:hRule="atLeast"/>
        </w:trPr>
        <w:tc>
          <w:tcPr>
            <w:tcW w:w="639" w:type="dxa"/>
          </w:tcPr>
          <w:p>
            <w:pPr>
              <w:pStyle w:val="TableParagraph"/>
              <w:rPr>
                <w:rFonts w:ascii="Times New Roman"/>
                <w:sz w:val="28"/>
              </w:rPr>
            </w:pPr>
          </w:p>
        </w:tc>
        <w:tc>
          <w:tcPr>
            <w:tcW w:w="2379" w:type="dxa"/>
          </w:tcPr>
          <w:p>
            <w:pPr>
              <w:pStyle w:val="TableParagraph"/>
              <w:rPr>
                <w:rFonts w:ascii="Times New Roman"/>
                <w:sz w:val="28"/>
              </w:rPr>
            </w:pPr>
          </w:p>
        </w:tc>
        <w:tc>
          <w:tcPr>
            <w:tcW w:w="5241" w:type="dxa"/>
          </w:tcPr>
          <w:p>
            <w:pPr>
              <w:pStyle w:val="TableParagraph"/>
              <w:spacing w:before="176"/>
              <w:ind w:left="106"/>
              <w:rPr>
                <w:sz w:val="24"/>
              </w:rPr>
            </w:pPr>
            <w:r>
              <w:rPr>
                <w:sz w:val="24"/>
              </w:rPr>
              <w:t>若干或备用棋子）；</w:t>
            </w:r>
          </w:p>
          <w:p>
            <w:pPr>
              <w:pStyle w:val="TableParagraph"/>
              <w:spacing w:before="173"/>
              <w:ind w:left="106"/>
              <w:rPr>
                <w:sz w:val="24"/>
              </w:rPr>
            </w:pPr>
            <w:r>
              <w:rPr>
                <w:sz w:val="24"/>
              </w:rPr>
              <w:t>5. </w:t>
            </w:r>
            <w:r>
              <w:rPr>
                <w:sz w:val="28"/>
                <w:u w:val="single"/>
              </w:rPr>
              <w:t>#</w:t>
            </w:r>
            <w:r>
              <w:rPr>
                <w:sz w:val="24"/>
                <w:u w:val="single"/>
              </w:rPr>
              <w:t>提供满足相关规范的检测报告；</w:t>
            </w:r>
          </w:p>
        </w:tc>
        <w:tc>
          <w:tcPr>
            <w:tcW w:w="993" w:type="dxa"/>
          </w:tcPr>
          <w:p>
            <w:pPr>
              <w:pStyle w:val="TableParagraph"/>
              <w:rPr>
                <w:rFonts w:ascii="Times New Roman"/>
                <w:sz w:val="28"/>
              </w:rPr>
            </w:pPr>
          </w:p>
        </w:tc>
      </w:tr>
      <w:tr>
        <w:trPr>
          <w:trHeight w:val="1040" w:hRule="atLeast"/>
        </w:trPr>
        <w:tc>
          <w:tcPr>
            <w:tcW w:w="639" w:type="dxa"/>
          </w:tcPr>
          <w:p>
            <w:pPr>
              <w:pStyle w:val="TableParagraph"/>
              <w:rPr>
                <w:rFonts w:ascii="Times New Roman"/>
                <w:sz w:val="24"/>
              </w:rPr>
            </w:pPr>
          </w:p>
          <w:p>
            <w:pPr>
              <w:pStyle w:val="TableParagraph"/>
              <w:spacing w:before="160"/>
              <w:ind w:left="8"/>
              <w:jc w:val="center"/>
              <w:rPr>
                <w:sz w:val="24"/>
              </w:rPr>
            </w:pPr>
            <w:r>
              <w:rPr>
                <w:sz w:val="24"/>
              </w:rPr>
              <w:t>5</w:t>
            </w:r>
          </w:p>
        </w:tc>
        <w:tc>
          <w:tcPr>
            <w:tcW w:w="2379" w:type="dxa"/>
          </w:tcPr>
          <w:p>
            <w:pPr>
              <w:pStyle w:val="TableParagraph"/>
              <w:rPr>
                <w:rFonts w:ascii="Times New Roman"/>
                <w:sz w:val="24"/>
              </w:rPr>
            </w:pPr>
          </w:p>
          <w:p>
            <w:pPr>
              <w:pStyle w:val="TableParagraph"/>
              <w:spacing w:before="160"/>
              <w:ind w:left="107"/>
              <w:rPr>
                <w:sz w:val="24"/>
              </w:rPr>
            </w:pPr>
            <w:r>
              <w:rPr>
                <w:sz w:val="24"/>
              </w:rPr>
              <w:t>无纺布装袋</w:t>
            </w:r>
          </w:p>
        </w:tc>
        <w:tc>
          <w:tcPr>
            <w:tcW w:w="5241" w:type="dxa"/>
          </w:tcPr>
          <w:p>
            <w:pPr>
              <w:pStyle w:val="TableParagraph"/>
              <w:spacing w:line="520" w:lineRule="exact" w:before="1"/>
              <w:ind w:left="106" w:right="96"/>
              <w:rPr>
                <w:sz w:val="24"/>
              </w:rPr>
            </w:pPr>
            <w:r>
              <w:rPr>
                <w:spacing w:val="-6"/>
                <w:sz w:val="24"/>
              </w:rPr>
              <w:t>环保无纺布面料，能容纳以上 </w:t>
            </w:r>
            <w:r>
              <w:rPr>
                <w:sz w:val="24"/>
              </w:rPr>
              <w:t>1-4</w:t>
            </w:r>
            <w:r>
              <w:rPr>
                <w:spacing w:val="-13"/>
                <w:sz w:val="24"/>
              </w:rPr>
              <w:t> 项物品，并按</w:t>
            </w:r>
            <w:r>
              <w:rPr>
                <w:sz w:val="24"/>
              </w:rPr>
              <w:t>照采购方要求印字。</w:t>
            </w:r>
          </w:p>
        </w:tc>
        <w:tc>
          <w:tcPr>
            <w:tcW w:w="993" w:type="dxa"/>
          </w:tcPr>
          <w:p>
            <w:pPr>
              <w:pStyle w:val="TableParagraph"/>
              <w:rPr>
                <w:rFonts w:ascii="Times New Roman"/>
                <w:sz w:val="28"/>
              </w:rPr>
            </w:pPr>
          </w:p>
        </w:tc>
      </w:tr>
    </w:tbl>
    <w:p>
      <w:pPr>
        <w:pStyle w:val="BodyText"/>
        <w:spacing w:before="9"/>
        <w:ind w:left="0"/>
        <w:rPr>
          <w:rFonts w:ascii="Times New Roman"/>
          <w:sz w:val="17"/>
        </w:rPr>
      </w:pPr>
    </w:p>
    <w:p>
      <w:pPr>
        <w:spacing w:before="62"/>
        <w:ind w:left="900" w:right="0" w:firstLine="0"/>
        <w:jc w:val="left"/>
        <w:rPr>
          <w:b/>
          <w:sz w:val="28"/>
        </w:rPr>
      </w:pPr>
      <w:r>
        <w:rPr>
          <w:b/>
          <w:sz w:val="28"/>
        </w:rPr>
        <w:t>注：</w:t>
      </w:r>
    </w:p>
    <w:p>
      <w:pPr>
        <w:pStyle w:val="BodyText"/>
        <w:ind w:left="0"/>
        <w:rPr>
          <w:b/>
          <w:sz w:val="25"/>
        </w:rPr>
      </w:pPr>
    </w:p>
    <w:p>
      <w:pPr>
        <w:pStyle w:val="ListParagraph"/>
        <w:numPr>
          <w:ilvl w:val="0"/>
          <w:numId w:val="14"/>
        </w:numPr>
        <w:tabs>
          <w:tab w:pos="1184" w:val="left" w:leader="none"/>
        </w:tabs>
        <w:spacing w:line="456" w:lineRule="auto" w:before="0" w:after="0"/>
        <w:ind w:left="900" w:right="874" w:firstLine="0"/>
        <w:jc w:val="left"/>
        <w:rPr>
          <w:b/>
          <w:sz w:val="26"/>
        </w:rPr>
      </w:pPr>
      <w:r>
        <w:rPr>
          <w:b/>
          <w:spacing w:val="-14"/>
          <w:sz w:val="28"/>
        </w:rPr>
        <w:t>重要性分为“★”、“#”和一般无标示指标。★代表最关键指标， </w:t>
      </w:r>
      <w:r>
        <w:rPr>
          <w:b/>
          <w:spacing w:val="-15"/>
          <w:sz w:val="28"/>
        </w:rPr>
        <w:t>不满足该指标项将导致投标被拒绝，#代表重要指标，无标识则表示一般指标项；</w:t>
      </w:r>
    </w:p>
    <w:p>
      <w:pPr>
        <w:pStyle w:val="ListParagraph"/>
        <w:numPr>
          <w:ilvl w:val="0"/>
          <w:numId w:val="14"/>
        </w:numPr>
        <w:tabs>
          <w:tab w:pos="1224" w:val="left" w:leader="none"/>
        </w:tabs>
        <w:spacing w:line="408" w:lineRule="exact" w:before="0" w:after="0"/>
        <w:ind w:left="1223" w:right="0" w:hanging="323"/>
        <w:jc w:val="left"/>
        <w:rPr>
          <w:b/>
          <w:sz w:val="30"/>
        </w:rPr>
      </w:pPr>
      <w:bookmarkStart w:name="2.样品要求：" w:id="21"/>
      <w:bookmarkEnd w:id="21"/>
      <w:r>
        <w:rPr/>
      </w:r>
      <w:bookmarkStart w:name="2.样品要求：" w:id="22"/>
      <w:bookmarkEnd w:id="22"/>
      <w:r>
        <w:rPr>
          <w:b/>
          <w:sz w:val="32"/>
        </w:rPr>
        <w:t>样品要求：</w:t>
      </w:r>
    </w:p>
    <w:p>
      <w:pPr>
        <w:pStyle w:val="BodyText"/>
        <w:spacing w:before="7"/>
        <w:ind w:left="0"/>
        <w:rPr>
          <w:b/>
          <w:sz w:val="24"/>
        </w:rPr>
      </w:pPr>
    </w:p>
    <w:p>
      <w:pPr>
        <w:spacing w:before="0"/>
        <w:ind w:left="900" w:right="0" w:firstLine="0"/>
        <w:jc w:val="left"/>
        <w:rPr>
          <w:b/>
          <w:sz w:val="32"/>
        </w:rPr>
      </w:pPr>
      <w:bookmarkStart w:name="提供6套托管工具包（采购品目序号1、2、3、4、5）作为本项目的评审的样品、未提" w:id="23"/>
      <w:bookmarkEnd w:id="23"/>
      <w:r>
        <w:rPr/>
      </w:r>
      <w:r>
        <w:rPr>
          <w:b/>
          <w:spacing w:val="-31"/>
          <w:sz w:val="32"/>
          <w:u w:val="thick"/>
        </w:rPr>
        <w:t>提供 </w:t>
      </w:r>
      <w:r>
        <w:rPr>
          <w:b/>
          <w:sz w:val="32"/>
          <w:u w:val="thick"/>
        </w:rPr>
        <w:t>6</w:t>
      </w:r>
      <w:r>
        <w:rPr>
          <w:b/>
          <w:spacing w:val="-15"/>
          <w:sz w:val="32"/>
          <w:u w:val="thick"/>
        </w:rPr>
        <w:t> 套托管工具包</w:t>
      </w:r>
      <w:r>
        <w:rPr>
          <w:b/>
          <w:sz w:val="32"/>
          <w:u w:val="thick"/>
        </w:rPr>
        <w:t>（</w:t>
      </w:r>
      <w:r>
        <w:rPr>
          <w:b/>
          <w:spacing w:val="-14"/>
          <w:sz w:val="32"/>
          <w:u w:val="thick"/>
        </w:rPr>
        <w:t>采购品目序号 </w:t>
      </w:r>
      <w:r>
        <w:rPr>
          <w:b/>
          <w:sz w:val="32"/>
          <w:u w:val="thick"/>
        </w:rPr>
        <w:t>1</w:t>
      </w:r>
      <w:r>
        <w:rPr>
          <w:b/>
          <w:spacing w:val="-3"/>
          <w:sz w:val="32"/>
          <w:u w:val="thick"/>
        </w:rPr>
        <w:t>、</w:t>
      </w:r>
      <w:r>
        <w:rPr>
          <w:b/>
          <w:spacing w:val="3"/>
          <w:sz w:val="32"/>
          <w:u w:val="thick"/>
        </w:rPr>
        <w:t>2</w:t>
      </w:r>
      <w:r>
        <w:rPr>
          <w:b/>
          <w:spacing w:val="-5"/>
          <w:sz w:val="32"/>
          <w:u w:val="thick"/>
        </w:rPr>
        <w:t>、</w:t>
      </w:r>
      <w:r>
        <w:rPr>
          <w:b/>
          <w:spacing w:val="3"/>
          <w:sz w:val="32"/>
          <w:u w:val="thick"/>
        </w:rPr>
        <w:t>3</w:t>
      </w:r>
      <w:r>
        <w:rPr>
          <w:b/>
          <w:spacing w:val="-3"/>
          <w:sz w:val="32"/>
          <w:u w:val="thick"/>
        </w:rPr>
        <w:t>、</w:t>
      </w:r>
      <w:r>
        <w:rPr>
          <w:b/>
          <w:sz w:val="32"/>
          <w:u w:val="thick"/>
        </w:rPr>
        <w:t>4</w:t>
      </w:r>
      <w:r>
        <w:rPr>
          <w:b/>
          <w:spacing w:val="-3"/>
          <w:sz w:val="32"/>
          <w:u w:val="thick"/>
        </w:rPr>
        <w:t>、</w:t>
      </w:r>
      <w:r>
        <w:rPr>
          <w:b/>
          <w:sz w:val="32"/>
          <w:u w:val="thick"/>
        </w:rPr>
        <w:t>5）作为</w:t>
      </w:r>
    </w:p>
    <w:p>
      <w:pPr>
        <w:pStyle w:val="BodyText"/>
        <w:spacing w:before="10"/>
        <w:ind w:left="0"/>
        <w:rPr>
          <w:b/>
          <w:sz w:val="16"/>
        </w:rPr>
      </w:pPr>
    </w:p>
    <w:p>
      <w:pPr>
        <w:spacing w:before="54"/>
        <w:ind w:left="900" w:right="0" w:firstLine="0"/>
        <w:jc w:val="left"/>
        <w:rPr>
          <w:b/>
          <w:sz w:val="32"/>
        </w:rPr>
      </w:pPr>
      <w:r>
        <w:rPr>
          <w:b/>
          <w:spacing w:val="-9"/>
          <w:w w:val="95"/>
          <w:sz w:val="32"/>
          <w:u w:val="thick"/>
        </w:rPr>
        <w:t>本项目的评审的样品、未提供按无效标处理。样品需标识供</w:t>
      </w:r>
    </w:p>
    <w:p>
      <w:pPr>
        <w:pStyle w:val="BodyText"/>
        <w:ind w:left="0"/>
        <w:rPr>
          <w:b/>
          <w:sz w:val="17"/>
        </w:rPr>
      </w:pPr>
    </w:p>
    <w:p>
      <w:pPr>
        <w:spacing w:before="54"/>
        <w:ind w:left="900" w:right="0" w:firstLine="0"/>
        <w:jc w:val="left"/>
        <w:rPr>
          <w:b/>
          <w:sz w:val="32"/>
        </w:rPr>
      </w:pPr>
      <w:r>
        <w:rPr>
          <w:b/>
          <w:spacing w:val="-10"/>
          <w:w w:val="95"/>
          <w:sz w:val="32"/>
          <w:u w:val="thick"/>
        </w:rPr>
        <w:t>应商名称、采购项目名称等信息。样品评审后不予退还，由</w:t>
      </w:r>
    </w:p>
    <w:p>
      <w:pPr>
        <w:pStyle w:val="BodyText"/>
        <w:spacing w:before="10"/>
        <w:ind w:left="0"/>
        <w:rPr>
          <w:b/>
          <w:sz w:val="16"/>
        </w:rPr>
      </w:pPr>
    </w:p>
    <w:p>
      <w:pPr>
        <w:spacing w:before="54"/>
        <w:ind w:left="900" w:right="0" w:firstLine="0"/>
        <w:jc w:val="left"/>
        <w:rPr>
          <w:b/>
          <w:sz w:val="32"/>
        </w:rPr>
      </w:pPr>
      <w:r>
        <w:rPr>
          <w:b/>
          <w:sz w:val="32"/>
          <w:u w:val="thick"/>
        </w:rPr>
        <w:t>本项目采购人进行回收保存，作为后期验收的依据。</w:t>
      </w:r>
    </w:p>
    <w:p>
      <w:pPr>
        <w:spacing w:after="0"/>
        <w:jc w:val="left"/>
        <w:rPr>
          <w:sz w:val="32"/>
        </w:rPr>
        <w:sectPr>
          <w:pgSz w:w="11850" w:h="16790"/>
          <w:pgMar w:header="139" w:footer="986" w:top="1400" w:bottom="1180" w:left="900" w:right="780"/>
        </w:sectPr>
      </w:pPr>
    </w:p>
    <w:p>
      <w:pPr>
        <w:pStyle w:val="BodyText"/>
        <w:spacing w:before="5"/>
        <w:ind w:left="0"/>
        <w:rPr>
          <w:b/>
          <w:sz w:val="15"/>
        </w:rPr>
      </w:pPr>
    </w:p>
    <w:p>
      <w:pPr>
        <w:spacing w:before="54"/>
        <w:ind w:left="900" w:right="0" w:firstLine="0"/>
        <w:jc w:val="left"/>
        <w:rPr>
          <w:b/>
          <w:sz w:val="32"/>
        </w:rPr>
      </w:pPr>
      <w:r>
        <w:rPr>
          <w:b/>
          <w:sz w:val="32"/>
        </w:rPr>
        <w:t>四、商务服务要求</w:t>
      </w:r>
    </w:p>
    <w:p>
      <w:pPr>
        <w:pStyle w:val="BodyText"/>
        <w:spacing w:before="6"/>
        <w:ind w:left="0"/>
        <w:rPr>
          <w:b/>
          <w:sz w:val="18"/>
        </w:rPr>
      </w:pPr>
    </w:p>
    <w:p>
      <w:pPr>
        <w:spacing w:before="54"/>
        <w:ind w:left="0" w:right="120" w:firstLine="0"/>
        <w:jc w:val="center"/>
        <w:rPr>
          <w:b/>
          <w:sz w:val="32"/>
        </w:rPr>
      </w:pPr>
      <w:bookmarkStart w:name="商务服务要求表" w:id="24"/>
      <w:bookmarkEnd w:id="24"/>
      <w:r>
        <w:rPr/>
      </w:r>
      <w:r>
        <w:rPr>
          <w:b/>
          <w:sz w:val="32"/>
        </w:rPr>
        <w:t>商务服务要求表</w:t>
      </w:r>
    </w:p>
    <w:p>
      <w:pPr>
        <w:pStyle w:val="BodyText"/>
        <w:spacing w:before="9"/>
        <w:ind w:left="0"/>
        <w:rPr>
          <w:b/>
          <w:sz w:val="15"/>
        </w:rPr>
      </w:pP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3"/>
        <w:gridCol w:w="1564"/>
        <w:gridCol w:w="5272"/>
        <w:gridCol w:w="1243"/>
      </w:tblGrid>
      <w:tr>
        <w:trPr>
          <w:trHeight w:val="1560" w:hRule="atLeast"/>
        </w:trPr>
        <w:tc>
          <w:tcPr>
            <w:tcW w:w="943" w:type="dxa"/>
          </w:tcPr>
          <w:p>
            <w:pPr>
              <w:pStyle w:val="TableParagraph"/>
              <w:rPr>
                <w:b/>
                <w:sz w:val="28"/>
              </w:rPr>
            </w:pPr>
          </w:p>
          <w:p>
            <w:pPr>
              <w:pStyle w:val="TableParagraph"/>
              <w:spacing w:before="3"/>
              <w:rPr>
                <w:b/>
                <w:sz w:val="23"/>
              </w:rPr>
            </w:pPr>
          </w:p>
          <w:p>
            <w:pPr>
              <w:pStyle w:val="TableParagraph"/>
              <w:ind w:left="168" w:right="161"/>
              <w:jc w:val="center"/>
              <w:rPr>
                <w:b/>
                <w:sz w:val="28"/>
              </w:rPr>
            </w:pPr>
            <w:r>
              <w:rPr>
                <w:b/>
                <w:sz w:val="28"/>
              </w:rPr>
              <w:t>序号</w:t>
            </w:r>
          </w:p>
        </w:tc>
        <w:tc>
          <w:tcPr>
            <w:tcW w:w="1564" w:type="dxa"/>
          </w:tcPr>
          <w:p>
            <w:pPr>
              <w:pStyle w:val="TableParagraph"/>
              <w:spacing w:before="136"/>
              <w:ind w:left="220"/>
              <w:rPr>
                <w:b/>
                <w:sz w:val="28"/>
              </w:rPr>
            </w:pPr>
            <w:r>
              <w:rPr>
                <w:b/>
                <w:spacing w:val="-1"/>
                <w:w w:val="95"/>
                <w:sz w:val="28"/>
              </w:rPr>
              <w:t>采购标的</w:t>
            </w:r>
          </w:p>
          <w:p>
            <w:pPr>
              <w:pStyle w:val="TableParagraph"/>
              <w:spacing w:line="520" w:lineRule="atLeast" w:before="1"/>
              <w:ind w:left="220" w:right="207"/>
              <w:rPr>
                <w:b/>
                <w:sz w:val="28"/>
              </w:rPr>
            </w:pPr>
            <w:r>
              <w:rPr>
                <w:b/>
                <w:spacing w:val="-4"/>
                <w:sz w:val="28"/>
              </w:rPr>
              <w:t>物相关的</w:t>
            </w:r>
            <w:r>
              <w:rPr>
                <w:b/>
                <w:spacing w:val="-5"/>
                <w:w w:val="95"/>
                <w:sz w:val="28"/>
              </w:rPr>
              <w:t>服务要求</w:t>
            </w:r>
          </w:p>
        </w:tc>
        <w:tc>
          <w:tcPr>
            <w:tcW w:w="5272" w:type="dxa"/>
          </w:tcPr>
          <w:p>
            <w:pPr>
              <w:pStyle w:val="TableParagraph"/>
              <w:rPr>
                <w:b/>
                <w:sz w:val="28"/>
              </w:rPr>
            </w:pPr>
          </w:p>
          <w:p>
            <w:pPr>
              <w:pStyle w:val="TableParagraph"/>
              <w:spacing w:before="3"/>
              <w:rPr>
                <w:b/>
                <w:sz w:val="23"/>
              </w:rPr>
            </w:pPr>
          </w:p>
          <w:p>
            <w:pPr>
              <w:pStyle w:val="TableParagraph"/>
              <w:ind w:left="1773" w:right="1761"/>
              <w:jc w:val="center"/>
              <w:rPr>
                <w:b/>
                <w:sz w:val="28"/>
              </w:rPr>
            </w:pPr>
            <w:r>
              <w:rPr>
                <w:b/>
                <w:sz w:val="28"/>
              </w:rPr>
              <w:t>详细服务要求</w:t>
            </w:r>
          </w:p>
        </w:tc>
        <w:tc>
          <w:tcPr>
            <w:tcW w:w="1243" w:type="dxa"/>
          </w:tcPr>
          <w:p>
            <w:pPr>
              <w:pStyle w:val="TableParagraph"/>
              <w:rPr>
                <w:b/>
                <w:sz w:val="31"/>
              </w:rPr>
            </w:pPr>
          </w:p>
          <w:p>
            <w:pPr>
              <w:pStyle w:val="TableParagraph"/>
              <w:spacing w:line="345" w:lineRule="auto" w:before="1"/>
              <w:ind w:left="339" w:right="187" w:hanging="140"/>
              <w:rPr>
                <w:b/>
                <w:sz w:val="28"/>
              </w:rPr>
            </w:pPr>
            <w:r>
              <w:rPr>
                <w:b/>
                <w:sz w:val="28"/>
              </w:rPr>
              <w:t>评审点标识</w:t>
            </w:r>
          </w:p>
        </w:tc>
      </w:tr>
      <w:tr>
        <w:trPr>
          <w:trHeight w:val="1560" w:hRule="atLeast"/>
        </w:trPr>
        <w:tc>
          <w:tcPr>
            <w:tcW w:w="943" w:type="dxa"/>
          </w:tcPr>
          <w:p>
            <w:pPr>
              <w:pStyle w:val="TableParagraph"/>
              <w:rPr>
                <w:b/>
                <w:sz w:val="28"/>
              </w:rPr>
            </w:pPr>
          </w:p>
          <w:p>
            <w:pPr>
              <w:pStyle w:val="TableParagraph"/>
              <w:spacing w:before="3"/>
              <w:rPr>
                <w:b/>
                <w:sz w:val="23"/>
              </w:rPr>
            </w:pPr>
          </w:p>
          <w:p>
            <w:pPr>
              <w:pStyle w:val="TableParagraph"/>
              <w:ind w:left="8"/>
              <w:jc w:val="center"/>
              <w:rPr>
                <w:sz w:val="28"/>
              </w:rPr>
            </w:pPr>
            <w:r>
              <w:rPr>
                <w:w w:val="100"/>
                <w:sz w:val="28"/>
              </w:rPr>
              <w:t>1</w:t>
            </w:r>
          </w:p>
        </w:tc>
        <w:tc>
          <w:tcPr>
            <w:tcW w:w="1564" w:type="dxa"/>
          </w:tcPr>
          <w:p>
            <w:pPr>
              <w:pStyle w:val="TableParagraph"/>
              <w:rPr>
                <w:b/>
                <w:sz w:val="31"/>
              </w:rPr>
            </w:pPr>
          </w:p>
          <w:p>
            <w:pPr>
              <w:pStyle w:val="TableParagraph"/>
              <w:spacing w:line="348" w:lineRule="auto"/>
              <w:ind w:left="107" w:right="95"/>
              <w:rPr>
                <w:sz w:val="28"/>
              </w:rPr>
            </w:pPr>
            <w:r>
              <w:rPr>
                <w:spacing w:val="-31"/>
                <w:sz w:val="28"/>
              </w:rPr>
              <w:t>★ 交 货 地</w:t>
            </w:r>
            <w:r>
              <w:rPr>
                <w:sz w:val="28"/>
              </w:rPr>
              <w:t>点</w:t>
            </w:r>
          </w:p>
        </w:tc>
        <w:tc>
          <w:tcPr>
            <w:tcW w:w="5272" w:type="dxa"/>
          </w:tcPr>
          <w:p>
            <w:pPr>
              <w:pStyle w:val="TableParagraph"/>
              <w:spacing w:line="348" w:lineRule="auto" w:before="136"/>
              <w:ind w:left="108" w:right="96"/>
              <w:rPr>
                <w:sz w:val="28"/>
              </w:rPr>
            </w:pPr>
            <w:r>
              <w:rPr>
                <w:sz w:val="28"/>
              </w:rPr>
              <w:t>14</w:t>
            </w:r>
            <w:r>
              <w:rPr>
                <w:spacing w:val="-18"/>
                <w:sz w:val="28"/>
              </w:rPr>
              <w:t> 个城区每个城区 </w:t>
            </w:r>
            <w:r>
              <w:rPr>
                <w:sz w:val="28"/>
              </w:rPr>
              <w:t>1</w:t>
            </w:r>
            <w:r>
              <w:rPr>
                <w:spacing w:val="-16"/>
                <w:sz w:val="28"/>
              </w:rPr>
              <w:t> 个接收地址，具体交</w:t>
            </w:r>
            <w:r>
              <w:rPr>
                <w:spacing w:val="-5"/>
                <w:sz w:val="28"/>
              </w:rPr>
              <w:t>货地点由采购人指定，供应商报价需包含</w:t>
            </w:r>
          </w:p>
          <w:p>
            <w:pPr>
              <w:pStyle w:val="TableParagraph"/>
              <w:spacing w:before="1"/>
              <w:ind w:left="108"/>
              <w:rPr>
                <w:sz w:val="28"/>
              </w:rPr>
            </w:pPr>
            <w:r>
              <w:rPr>
                <w:sz w:val="28"/>
              </w:rPr>
              <w:t>分装配送费用</w:t>
            </w:r>
          </w:p>
        </w:tc>
        <w:tc>
          <w:tcPr>
            <w:tcW w:w="1243" w:type="dxa"/>
          </w:tcPr>
          <w:p>
            <w:pPr>
              <w:pStyle w:val="TableParagraph"/>
              <w:rPr>
                <w:rFonts w:ascii="Times New Roman"/>
                <w:sz w:val="28"/>
              </w:rPr>
            </w:pPr>
          </w:p>
        </w:tc>
      </w:tr>
      <w:tr>
        <w:trPr>
          <w:trHeight w:val="1040" w:hRule="atLeast"/>
        </w:trPr>
        <w:tc>
          <w:tcPr>
            <w:tcW w:w="943" w:type="dxa"/>
          </w:tcPr>
          <w:p>
            <w:pPr>
              <w:pStyle w:val="TableParagraph"/>
              <w:rPr>
                <w:b/>
                <w:sz w:val="31"/>
              </w:rPr>
            </w:pPr>
          </w:p>
          <w:p>
            <w:pPr>
              <w:pStyle w:val="TableParagraph"/>
              <w:ind w:left="8"/>
              <w:jc w:val="center"/>
              <w:rPr>
                <w:sz w:val="28"/>
              </w:rPr>
            </w:pPr>
            <w:r>
              <w:rPr>
                <w:w w:val="100"/>
                <w:sz w:val="28"/>
              </w:rPr>
              <w:t>2</w:t>
            </w:r>
          </w:p>
        </w:tc>
        <w:tc>
          <w:tcPr>
            <w:tcW w:w="1564" w:type="dxa"/>
          </w:tcPr>
          <w:p>
            <w:pPr>
              <w:pStyle w:val="TableParagraph"/>
              <w:spacing w:line="518" w:lineRule="exact" w:before="3"/>
              <w:ind w:left="107" w:right="95"/>
              <w:rPr>
                <w:sz w:val="28"/>
              </w:rPr>
            </w:pPr>
            <w:r>
              <w:rPr>
                <w:spacing w:val="-31"/>
                <w:sz w:val="28"/>
              </w:rPr>
              <w:t>★ 交 货 时</w:t>
            </w:r>
            <w:r>
              <w:rPr>
                <w:sz w:val="28"/>
              </w:rPr>
              <w:t>间</w:t>
            </w:r>
          </w:p>
        </w:tc>
        <w:tc>
          <w:tcPr>
            <w:tcW w:w="5272" w:type="dxa"/>
          </w:tcPr>
          <w:p>
            <w:pPr>
              <w:pStyle w:val="TableParagraph"/>
              <w:rPr>
                <w:b/>
                <w:sz w:val="31"/>
              </w:rPr>
            </w:pPr>
          </w:p>
          <w:p>
            <w:pPr>
              <w:pStyle w:val="TableParagraph"/>
              <w:ind w:left="108"/>
              <w:rPr>
                <w:sz w:val="28"/>
              </w:rPr>
            </w:pPr>
            <w:r>
              <w:rPr>
                <w:sz w:val="28"/>
              </w:rPr>
              <w:t>合同签订后 12 个日历天</w:t>
            </w:r>
          </w:p>
        </w:tc>
        <w:tc>
          <w:tcPr>
            <w:tcW w:w="1243" w:type="dxa"/>
          </w:tcPr>
          <w:p>
            <w:pPr>
              <w:pStyle w:val="TableParagraph"/>
              <w:rPr>
                <w:rFonts w:ascii="Times New Roman"/>
                <w:sz w:val="28"/>
              </w:rPr>
            </w:pPr>
          </w:p>
        </w:tc>
      </w:tr>
      <w:tr>
        <w:trPr>
          <w:trHeight w:val="1040" w:hRule="atLeast"/>
        </w:trPr>
        <w:tc>
          <w:tcPr>
            <w:tcW w:w="943" w:type="dxa"/>
          </w:tcPr>
          <w:p>
            <w:pPr>
              <w:pStyle w:val="TableParagraph"/>
              <w:spacing w:before="11"/>
              <w:rPr>
                <w:b/>
                <w:sz w:val="30"/>
              </w:rPr>
            </w:pPr>
          </w:p>
          <w:p>
            <w:pPr>
              <w:pStyle w:val="TableParagraph"/>
              <w:ind w:left="8"/>
              <w:jc w:val="center"/>
              <w:rPr>
                <w:sz w:val="28"/>
              </w:rPr>
            </w:pPr>
            <w:r>
              <w:rPr>
                <w:w w:val="100"/>
                <w:sz w:val="28"/>
              </w:rPr>
              <w:t>3</w:t>
            </w:r>
          </w:p>
        </w:tc>
        <w:tc>
          <w:tcPr>
            <w:tcW w:w="1564" w:type="dxa"/>
          </w:tcPr>
          <w:p>
            <w:pPr>
              <w:pStyle w:val="TableParagraph"/>
              <w:spacing w:before="11"/>
              <w:rPr>
                <w:b/>
                <w:sz w:val="30"/>
              </w:rPr>
            </w:pPr>
          </w:p>
          <w:p>
            <w:pPr>
              <w:pStyle w:val="TableParagraph"/>
              <w:ind w:left="107"/>
              <w:rPr>
                <w:sz w:val="28"/>
              </w:rPr>
            </w:pPr>
            <w:r>
              <w:rPr>
                <w:sz w:val="28"/>
              </w:rPr>
              <w:t>验收方式</w:t>
            </w:r>
          </w:p>
        </w:tc>
        <w:tc>
          <w:tcPr>
            <w:tcW w:w="5272" w:type="dxa"/>
          </w:tcPr>
          <w:p>
            <w:pPr>
              <w:pStyle w:val="TableParagraph"/>
              <w:spacing w:line="520" w:lineRule="exact"/>
              <w:ind w:left="108" w:right="111"/>
              <w:rPr>
                <w:sz w:val="28"/>
              </w:rPr>
            </w:pPr>
            <w:r>
              <w:rPr>
                <w:sz w:val="28"/>
              </w:rPr>
              <w:t>各城区团委接收后清点数量、核对品种、抽样验收，与样品进行比对，填写回执单</w:t>
            </w:r>
          </w:p>
        </w:tc>
        <w:tc>
          <w:tcPr>
            <w:tcW w:w="1243" w:type="dxa"/>
          </w:tcPr>
          <w:p>
            <w:pPr>
              <w:pStyle w:val="TableParagraph"/>
              <w:rPr>
                <w:rFonts w:ascii="Times New Roman"/>
                <w:sz w:val="28"/>
              </w:rPr>
            </w:pPr>
          </w:p>
        </w:tc>
      </w:tr>
      <w:tr>
        <w:trPr>
          <w:trHeight w:val="4070" w:hRule="atLeast"/>
        </w:trPr>
        <w:tc>
          <w:tcPr>
            <w:tcW w:w="943"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
              <w:rPr>
                <w:b/>
                <w:sz w:val="37"/>
              </w:rPr>
            </w:pPr>
          </w:p>
          <w:p>
            <w:pPr>
              <w:pStyle w:val="TableParagraph"/>
              <w:ind w:left="8"/>
              <w:jc w:val="center"/>
              <w:rPr>
                <w:sz w:val="28"/>
              </w:rPr>
            </w:pPr>
            <w:r>
              <w:rPr>
                <w:w w:val="100"/>
                <w:sz w:val="28"/>
              </w:rPr>
              <w:t>4</w:t>
            </w:r>
          </w:p>
        </w:tc>
        <w:tc>
          <w:tcPr>
            <w:tcW w:w="1564"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line="348" w:lineRule="auto" w:before="217"/>
              <w:ind w:left="107" w:right="95"/>
              <w:rPr>
                <w:sz w:val="28"/>
              </w:rPr>
            </w:pPr>
            <w:r>
              <w:rPr>
                <w:spacing w:val="-31"/>
                <w:sz w:val="28"/>
              </w:rPr>
              <w:t>★ 报 价 要</w:t>
            </w:r>
            <w:r>
              <w:rPr>
                <w:sz w:val="28"/>
              </w:rPr>
              <w:t>求</w:t>
            </w:r>
          </w:p>
        </w:tc>
        <w:tc>
          <w:tcPr>
            <w:tcW w:w="5272" w:type="dxa"/>
          </w:tcPr>
          <w:p>
            <w:pPr>
              <w:pStyle w:val="TableParagraph"/>
              <w:numPr>
                <w:ilvl w:val="0"/>
                <w:numId w:val="15"/>
              </w:numPr>
              <w:tabs>
                <w:tab w:pos="811" w:val="left" w:leader="none"/>
              </w:tabs>
              <w:spacing w:line="271" w:lineRule="auto" w:before="25" w:after="0"/>
              <w:ind w:left="108" w:right="94" w:firstLine="0"/>
              <w:jc w:val="both"/>
              <w:rPr>
                <w:sz w:val="28"/>
              </w:rPr>
            </w:pPr>
            <w:r>
              <w:rPr>
                <w:spacing w:val="-3"/>
                <w:sz w:val="28"/>
              </w:rPr>
              <w:t>供应商的报价应包含完成本项目的</w:t>
            </w:r>
            <w:r>
              <w:rPr>
                <w:spacing w:val="-1"/>
                <w:sz w:val="28"/>
              </w:rPr>
              <w:t>全部费用，包括但不限于货物价格、运输、保险、装卸、安装调试、检测验收、售后服务费用及应缴纳的税费。供应商对报价的准确性负责，任何漏报、错报等均是</w:t>
            </w:r>
            <w:r>
              <w:rPr>
                <w:spacing w:val="-3"/>
                <w:sz w:val="28"/>
              </w:rPr>
              <w:t>供应商的风险。</w:t>
            </w:r>
          </w:p>
          <w:p>
            <w:pPr>
              <w:pStyle w:val="TableParagraph"/>
              <w:numPr>
                <w:ilvl w:val="0"/>
                <w:numId w:val="15"/>
              </w:numPr>
              <w:tabs>
                <w:tab w:pos="811" w:val="left" w:leader="none"/>
              </w:tabs>
              <w:spacing w:line="273" w:lineRule="auto" w:before="8" w:after="0"/>
              <w:ind w:left="108" w:right="94" w:firstLine="0"/>
              <w:jc w:val="both"/>
              <w:rPr>
                <w:sz w:val="28"/>
              </w:rPr>
            </w:pPr>
            <w:r>
              <w:rPr>
                <w:spacing w:val="-3"/>
                <w:sz w:val="28"/>
              </w:rPr>
              <w:t>供应商应在报价组成情况表上标明</w:t>
            </w:r>
            <w:r>
              <w:rPr>
                <w:spacing w:val="13"/>
                <w:sz w:val="28"/>
              </w:rPr>
              <w:t>本合同拟提供货物及其他伴随服务的费</w:t>
            </w:r>
            <w:r>
              <w:rPr>
                <w:spacing w:val="-11"/>
                <w:sz w:val="28"/>
              </w:rPr>
              <w:t>用</w:t>
            </w:r>
          </w:p>
          <w:p>
            <w:pPr>
              <w:pStyle w:val="TableParagraph"/>
              <w:spacing w:line="357" w:lineRule="exact"/>
              <w:ind w:left="108"/>
              <w:jc w:val="both"/>
              <w:rPr>
                <w:sz w:val="28"/>
              </w:rPr>
            </w:pPr>
            <w:r>
              <w:rPr>
                <w:sz w:val="28"/>
              </w:rPr>
              <w:t>（包含运输、装卸、安装调试、检测等费</w:t>
            </w:r>
          </w:p>
          <w:p>
            <w:pPr>
              <w:pStyle w:val="TableParagraph"/>
              <w:spacing w:before="47"/>
              <w:ind w:left="108"/>
              <w:jc w:val="both"/>
              <w:rPr>
                <w:sz w:val="28"/>
              </w:rPr>
            </w:pPr>
            <w:r>
              <w:rPr>
                <w:sz w:val="28"/>
              </w:rPr>
              <w:t>用，如有）的单价和总价。</w:t>
            </w:r>
          </w:p>
        </w:tc>
        <w:tc>
          <w:tcPr>
            <w:tcW w:w="1243" w:type="dxa"/>
          </w:tcPr>
          <w:p>
            <w:pPr>
              <w:pStyle w:val="TableParagraph"/>
              <w:rPr>
                <w:rFonts w:ascii="Times New Roman"/>
                <w:sz w:val="28"/>
              </w:rPr>
            </w:pPr>
          </w:p>
        </w:tc>
      </w:tr>
      <w:tr>
        <w:trPr>
          <w:trHeight w:val="520" w:hRule="atLeast"/>
        </w:trPr>
        <w:tc>
          <w:tcPr>
            <w:tcW w:w="943" w:type="dxa"/>
          </w:tcPr>
          <w:p>
            <w:pPr>
              <w:pStyle w:val="TableParagraph"/>
              <w:spacing w:before="138"/>
              <w:ind w:left="8"/>
              <w:jc w:val="center"/>
              <w:rPr>
                <w:sz w:val="28"/>
              </w:rPr>
            </w:pPr>
            <w:r>
              <w:rPr>
                <w:w w:val="100"/>
                <w:sz w:val="28"/>
              </w:rPr>
              <w:t>5</w:t>
            </w:r>
          </w:p>
        </w:tc>
        <w:tc>
          <w:tcPr>
            <w:tcW w:w="1564" w:type="dxa"/>
          </w:tcPr>
          <w:p>
            <w:pPr>
              <w:pStyle w:val="TableParagraph"/>
              <w:spacing w:before="138"/>
              <w:ind w:left="107"/>
              <w:rPr>
                <w:sz w:val="28"/>
              </w:rPr>
            </w:pPr>
            <w:r>
              <w:rPr>
                <w:sz w:val="28"/>
              </w:rPr>
              <w:t>★质保期</w:t>
            </w:r>
          </w:p>
        </w:tc>
        <w:tc>
          <w:tcPr>
            <w:tcW w:w="5272" w:type="dxa"/>
          </w:tcPr>
          <w:p>
            <w:pPr>
              <w:pStyle w:val="TableParagraph"/>
              <w:spacing w:before="138"/>
              <w:ind w:left="108"/>
              <w:rPr>
                <w:sz w:val="28"/>
              </w:rPr>
            </w:pPr>
            <w:r>
              <w:rPr>
                <w:sz w:val="28"/>
              </w:rPr>
              <w:t>供货验收合格后 6 个月</w:t>
            </w:r>
          </w:p>
        </w:tc>
        <w:tc>
          <w:tcPr>
            <w:tcW w:w="1243" w:type="dxa"/>
          </w:tcPr>
          <w:p>
            <w:pPr>
              <w:pStyle w:val="TableParagraph"/>
              <w:rPr>
                <w:rFonts w:ascii="Times New Roman"/>
                <w:sz w:val="28"/>
              </w:rPr>
            </w:pPr>
          </w:p>
        </w:tc>
      </w:tr>
      <w:tr>
        <w:trPr>
          <w:trHeight w:val="2450" w:hRule="atLeast"/>
        </w:trPr>
        <w:tc>
          <w:tcPr>
            <w:tcW w:w="943" w:type="dxa"/>
          </w:tcPr>
          <w:p>
            <w:pPr>
              <w:pStyle w:val="TableParagraph"/>
              <w:rPr>
                <w:b/>
                <w:sz w:val="28"/>
              </w:rPr>
            </w:pPr>
          </w:p>
          <w:p>
            <w:pPr>
              <w:pStyle w:val="TableParagraph"/>
              <w:rPr>
                <w:b/>
                <w:sz w:val="28"/>
              </w:rPr>
            </w:pPr>
          </w:p>
          <w:p>
            <w:pPr>
              <w:pStyle w:val="TableParagraph"/>
              <w:spacing w:before="9"/>
              <w:rPr>
                <w:b/>
                <w:sz w:val="29"/>
              </w:rPr>
            </w:pPr>
          </w:p>
          <w:p>
            <w:pPr>
              <w:pStyle w:val="TableParagraph"/>
              <w:ind w:left="8"/>
              <w:jc w:val="center"/>
              <w:rPr>
                <w:sz w:val="28"/>
              </w:rPr>
            </w:pPr>
            <w:r>
              <w:rPr>
                <w:w w:val="100"/>
                <w:sz w:val="28"/>
              </w:rPr>
              <w:t>6</w:t>
            </w:r>
          </w:p>
        </w:tc>
        <w:tc>
          <w:tcPr>
            <w:tcW w:w="1564" w:type="dxa"/>
          </w:tcPr>
          <w:p>
            <w:pPr>
              <w:pStyle w:val="TableParagraph"/>
              <w:rPr>
                <w:b/>
                <w:sz w:val="28"/>
              </w:rPr>
            </w:pPr>
          </w:p>
          <w:p>
            <w:pPr>
              <w:pStyle w:val="TableParagraph"/>
              <w:spacing w:line="348" w:lineRule="auto" w:before="219"/>
              <w:ind w:left="107" w:right="95"/>
              <w:jc w:val="both"/>
              <w:rPr>
                <w:sz w:val="28"/>
              </w:rPr>
            </w:pPr>
            <w:r>
              <w:rPr>
                <w:spacing w:val="-31"/>
                <w:sz w:val="28"/>
              </w:rPr>
              <w:t>★ 付 款 方</w:t>
            </w:r>
            <w:r>
              <w:rPr>
                <w:spacing w:val="-32"/>
                <w:sz w:val="28"/>
              </w:rPr>
              <w:t>式 及 履 约</w:t>
            </w:r>
            <w:r>
              <w:rPr>
                <w:sz w:val="28"/>
              </w:rPr>
              <w:t>保障</w:t>
            </w:r>
          </w:p>
        </w:tc>
        <w:tc>
          <w:tcPr>
            <w:tcW w:w="5272" w:type="dxa"/>
          </w:tcPr>
          <w:p>
            <w:pPr>
              <w:pStyle w:val="TableParagraph"/>
              <w:spacing w:line="271" w:lineRule="auto" w:before="25"/>
              <w:ind w:left="108" w:right="94"/>
              <w:rPr>
                <w:sz w:val="28"/>
              </w:rPr>
            </w:pPr>
            <w:r>
              <w:rPr>
                <w:sz w:val="28"/>
              </w:rPr>
              <w:t>按时完成合同约定内容后，中标人提供的如下材料：</w:t>
            </w:r>
          </w:p>
          <w:p>
            <w:pPr>
              <w:pStyle w:val="TableParagraph"/>
              <w:numPr>
                <w:ilvl w:val="0"/>
                <w:numId w:val="16"/>
              </w:numPr>
              <w:tabs>
                <w:tab w:pos="811" w:val="left" w:leader="none"/>
              </w:tabs>
              <w:spacing w:line="273" w:lineRule="auto" w:before="3" w:after="0"/>
              <w:ind w:left="108" w:right="96" w:firstLine="0"/>
              <w:jc w:val="left"/>
              <w:rPr>
                <w:sz w:val="28"/>
              </w:rPr>
            </w:pPr>
            <w:r>
              <w:rPr>
                <w:spacing w:val="-1"/>
                <w:sz w:val="28"/>
              </w:rPr>
              <w:t>商业发票(发票金额与进度款金额一</w:t>
            </w:r>
            <w:r>
              <w:rPr>
                <w:spacing w:val="-2"/>
                <w:sz w:val="28"/>
              </w:rPr>
              <w:t>致)；</w:t>
            </w:r>
          </w:p>
          <w:p>
            <w:pPr>
              <w:pStyle w:val="TableParagraph"/>
              <w:numPr>
                <w:ilvl w:val="0"/>
                <w:numId w:val="16"/>
              </w:numPr>
              <w:tabs>
                <w:tab w:pos="811" w:val="left" w:leader="none"/>
              </w:tabs>
              <w:spacing w:line="354" w:lineRule="exact" w:before="0" w:after="0"/>
              <w:ind w:left="810" w:right="0" w:hanging="702"/>
              <w:jc w:val="left"/>
              <w:rPr>
                <w:sz w:val="28"/>
              </w:rPr>
            </w:pPr>
            <w:r>
              <w:rPr>
                <w:spacing w:val="-2"/>
                <w:sz w:val="28"/>
              </w:rPr>
              <w:t>合同原件；</w:t>
            </w:r>
          </w:p>
          <w:p>
            <w:pPr>
              <w:pStyle w:val="TableParagraph"/>
              <w:numPr>
                <w:ilvl w:val="0"/>
                <w:numId w:val="16"/>
              </w:numPr>
              <w:tabs>
                <w:tab w:pos="811" w:val="left" w:leader="none"/>
              </w:tabs>
              <w:spacing w:line="240" w:lineRule="auto" w:before="49" w:after="0"/>
              <w:ind w:left="810" w:right="0" w:hanging="702"/>
              <w:jc w:val="left"/>
              <w:rPr>
                <w:sz w:val="28"/>
              </w:rPr>
            </w:pPr>
            <w:r>
              <w:rPr>
                <w:spacing w:val="-8"/>
                <w:sz w:val="28"/>
              </w:rPr>
              <w:t>采购人出具的验收合格报告，采购人</w:t>
            </w:r>
          </w:p>
        </w:tc>
        <w:tc>
          <w:tcPr>
            <w:tcW w:w="1243" w:type="dxa"/>
          </w:tcPr>
          <w:p>
            <w:pPr>
              <w:pStyle w:val="TableParagraph"/>
              <w:rPr>
                <w:rFonts w:ascii="Times New Roman"/>
                <w:sz w:val="28"/>
              </w:rPr>
            </w:pPr>
          </w:p>
        </w:tc>
      </w:tr>
    </w:tbl>
    <w:p>
      <w:pPr>
        <w:spacing w:after="0"/>
        <w:rPr>
          <w:rFonts w:ascii="Times New Roman"/>
          <w:sz w:val="28"/>
        </w:rPr>
        <w:sectPr>
          <w:pgSz w:w="11850" w:h="16790"/>
          <w:pgMar w:header="139" w:footer="986" w:top="1400" w:bottom="1180" w:left="900" w:right="780"/>
        </w:sectPr>
      </w:pPr>
    </w:p>
    <w:p>
      <w:pPr>
        <w:pStyle w:val="BodyText"/>
        <w:spacing w:before="2"/>
        <w:ind w:left="0"/>
        <w:rPr>
          <w:rFonts w:ascii="Times New Roman"/>
          <w:sz w:val="2"/>
        </w:rPr>
      </w:pPr>
      <w:bookmarkStart w:name="第四章 资格审查方法及标准" w:id="25"/>
      <w:bookmarkEnd w:id="25"/>
      <w:r>
        <w:rPr/>
      </w:r>
      <w:r>
        <w:rPr>
          <w:rFonts w:ascii="Times New Roman"/>
          <w:sz w:val="2"/>
        </w:rPr>
      </w:r>
    </w:p>
    <w:tbl>
      <w:tblPr>
        <w:tblW w:w="0" w:type="auto"/>
        <w:jc w:val="left"/>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3"/>
        <w:gridCol w:w="1564"/>
        <w:gridCol w:w="5272"/>
        <w:gridCol w:w="1243"/>
      </w:tblGrid>
      <w:tr>
        <w:trPr>
          <w:trHeight w:val="1854" w:hRule="atLeast"/>
        </w:trPr>
        <w:tc>
          <w:tcPr>
            <w:tcW w:w="943" w:type="dxa"/>
          </w:tcPr>
          <w:p>
            <w:pPr>
              <w:pStyle w:val="TableParagraph"/>
              <w:rPr>
                <w:rFonts w:ascii="Times New Roman"/>
                <w:sz w:val="26"/>
              </w:rPr>
            </w:pPr>
          </w:p>
        </w:tc>
        <w:tc>
          <w:tcPr>
            <w:tcW w:w="1564" w:type="dxa"/>
          </w:tcPr>
          <w:p>
            <w:pPr>
              <w:pStyle w:val="TableParagraph"/>
              <w:rPr>
                <w:rFonts w:ascii="Times New Roman"/>
                <w:sz w:val="26"/>
              </w:rPr>
            </w:pPr>
          </w:p>
        </w:tc>
        <w:tc>
          <w:tcPr>
            <w:tcW w:w="5272" w:type="dxa"/>
          </w:tcPr>
          <w:p>
            <w:pPr>
              <w:pStyle w:val="TableParagraph"/>
              <w:spacing w:line="271" w:lineRule="auto" w:before="25"/>
              <w:ind w:left="108" w:right="94"/>
              <w:rPr>
                <w:sz w:val="28"/>
              </w:rPr>
            </w:pPr>
            <w:r>
              <w:rPr>
                <w:sz w:val="28"/>
              </w:rPr>
              <w:t>即按政府采购支付流程启动付款程序，向中标供应商支付本合同总价的 95%。</w:t>
            </w:r>
          </w:p>
          <w:p>
            <w:pPr>
              <w:pStyle w:val="TableParagraph"/>
              <w:spacing w:before="116"/>
              <w:ind w:left="108"/>
              <w:rPr>
                <w:sz w:val="28"/>
              </w:rPr>
            </w:pPr>
            <w:r>
              <w:rPr>
                <w:sz w:val="28"/>
              </w:rPr>
              <w:t>项目验收合格满三个月后，无任何未解决</w:t>
            </w:r>
          </w:p>
          <w:p>
            <w:pPr>
              <w:pStyle w:val="TableParagraph"/>
              <w:spacing w:before="160"/>
              <w:ind w:left="108"/>
              <w:rPr>
                <w:sz w:val="28"/>
              </w:rPr>
            </w:pPr>
            <w:r>
              <w:rPr>
                <w:sz w:val="28"/>
              </w:rPr>
              <w:t>的质量问题，支付剩余的 5%。</w:t>
            </w:r>
          </w:p>
        </w:tc>
        <w:tc>
          <w:tcPr>
            <w:tcW w:w="1243" w:type="dxa"/>
          </w:tcPr>
          <w:p>
            <w:pPr>
              <w:pStyle w:val="TableParagraph"/>
              <w:rPr>
                <w:rFonts w:ascii="Times New Roman"/>
                <w:sz w:val="26"/>
              </w:rPr>
            </w:pPr>
          </w:p>
        </w:tc>
      </w:tr>
    </w:tbl>
    <w:p>
      <w:pPr>
        <w:spacing w:after="0"/>
        <w:rPr>
          <w:rFonts w:ascii="Times New Roman"/>
          <w:sz w:val="26"/>
        </w:rPr>
        <w:sectPr>
          <w:pgSz w:w="11850" w:h="16790"/>
          <w:pgMar w:header="139" w:footer="986" w:top="1400" w:bottom="1180" w:left="900" w:right="780"/>
        </w:sectPr>
      </w:pPr>
    </w:p>
    <w:p>
      <w:pPr>
        <w:pStyle w:val="BodyText"/>
        <w:spacing w:before="3"/>
        <w:ind w:left="0"/>
        <w:rPr>
          <w:rFonts w:ascii="Times New Roman"/>
          <w:sz w:val="10"/>
        </w:rPr>
      </w:pPr>
    </w:p>
    <w:p>
      <w:pPr>
        <w:pStyle w:val="Heading1"/>
        <w:ind w:left="2767"/>
      </w:pPr>
      <w:bookmarkStart w:name="_bookmark3" w:id="26"/>
      <w:bookmarkEnd w:id="26"/>
      <w:r>
        <w:rPr>
          <w:b w:val="0"/>
        </w:rPr>
      </w:r>
      <w:r>
        <w:rPr/>
        <w:t>第四章 资格审查方法及标准</w:t>
      </w:r>
    </w:p>
    <w:p>
      <w:pPr>
        <w:pStyle w:val="BodyText"/>
        <w:spacing w:line="374" w:lineRule="auto" w:before="192"/>
        <w:ind w:right="1018"/>
        <w:jc w:val="both"/>
      </w:pPr>
      <w:r>
        <w:rPr/>
        <w:t>根据《政府采购法》、《政府采购法实施条例》、《政府采购货物和服务招标投标管理办法》等相关法律法规确定以下资格审查方法及标准。</w:t>
      </w:r>
    </w:p>
    <w:p>
      <w:pPr>
        <w:pStyle w:val="BodyText"/>
        <w:spacing w:before="13"/>
      </w:pPr>
      <w:r>
        <w:rPr/>
        <w:t>一、资格审查方法</w:t>
      </w:r>
    </w:p>
    <w:p>
      <w:pPr>
        <w:pStyle w:val="BodyText"/>
        <w:spacing w:line="374" w:lineRule="auto" w:before="213"/>
        <w:ind w:right="876"/>
      </w:pPr>
      <w:r>
        <w:rPr/>
        <w:t>公开招标采购项目开标结束后，采购人与代理机构成立资格审查小</w:t>
      </w:r>
      <w:r>
        <w:rPr>
          <w:spacing w:val="-5"/>
        </w:rPr>
        <w:t>组，依据法律、法规及招标文件的规定，对投标人的资格进行审查， </w:t>
      </w:r>
      <w:r>
        <w:rPr>
          <w:spacing w:val="-3"/>
        </w:rPr>
        <w:t>以确定投标人资格是否合格。</w:t>
      </w:r>
    </w:p>
    <w:p>
      <w:pPr>
        <w:pStyle w:val="BodyText"/>
        <w:spacing w:before="13"/>
      </w:pPr>
      <w:r>
        <w:rPr/>
        <w:t>二、资格审查标准</w:t>
      </w:r>
    </w:p>
    <w:p>
      <w:pPr>
        <w:pStyle w:val="ListParagraph"/>
        <w:numPr>
          <w:ilvl w:val="0"/>
          <w:numId w:val="17"/>
        </w:numPr>
        <w:tabs>
          <w:tab w:pos="1184" w:val="left" w:leader="none"/>
        </w:tabs>
        <w:spacing w:line="240" w:lineRule="auto" w:before="215" w:after="0"/>
        <w:ind w:left="1183" w:right="0" w:hanging="283"/>
        <w:jc w:val="left"/>
        <w:rPr>
          <w:sz w:val="28"/>
        </w:rPr>
      </w:pPr>
      <w:r>
        <w:rPr>
          <w:spacing w:val="-3"/>
          <w:sz w:val="28"/>
        </w:rPr>
        <w:t>资格证明文件审查</w:t>
      </w:r>
    </w:p>
    <w:p>
      <w:pPr>
        <w:pStyle w:val="BodyText"/>
        <w:spacing w:line="374" w:lineRule="auto" w:before="212"/>
        <w:ind w:right="833"/>
      </w:pPr>
      <w:r>
        <w:rPr/>
        <w:t>所递交的资格证明文件出现不符合下列情形之一或不足以证明其符合下列情形之一的， 应视为资格审查不合格，并按照无效投标处理：</w:t>
      </w:r>
    </w:p>
    <w:p>
      <w:pPr>
        <w:pStyle w:val="ListParagraph"/>
        <w:numPr>
          <w:ilvl w:val="1"/>
          <w:numId w:val="17"/>
        </w:numPr>
        <w:tabs>
          <w:tab w:pos="1390" w:val="left" w:leader="none"/>
        </w:tabs>
        <w:spacing w:line="374" w:lineRule="auto" w:before="14" w:after="0"/>
        <w:ind w:left="900" w:right="1018" w:firstLine="0"/>
        <w:jc w:val="left"/>
        <w:rPr>
          <w:sz w:val="28"/>
        </w:rPr>
      </w:pPr>
      <w:r>
        <w:rPr>
          <w:spacing w:val="-11"/>
          <w:sz w:val="28"/>
        </w:rPr>
        <w:t>应具备《政府采购法》第二十二条第一款规定的条件，提供下列</w:t>
      </w:r>
      <w:r>
        <w:rPr>
          <w:spacing w:val="-6"/>
          <w:sz w:val="28"/>
        </w:rPr>
        <w:t>材料：</w:t>
      </w:r>
    </w:p>
    <w:p>
      <w:pPr>
        <w:pStyle w:val="ListParagraph"/>
        <w:numPr>
          <w:ilvl w:val="0"/>
          <w:numId w:val="18"/>
        </w:numPr>
        <w:tabs>
          <w:tab w:pos="1602" w:val="left" w:leader="none"/>
        </w:tabs>
        <w:spacing w:line="240" w:lineRule="auto" w:before="11" w:after="0"/>
        <w:ind w:left="1602" w:right="0" w:hanging="702"/>
        <w:jc w:val="left"/>
        <w:rPr>
          <w:sz w:val="28"/>
        </w:rPr>
      </w:pPr>
      <w:r>
        <w:rPr>
          <w:spacing w:val="-7"/>
          <w:sz w:val="28"/>
        </w:rPr>
        <w:t>法人或者其他组织的营业执照等证明文件，自然人的身份证明；</w:t>
      </w:r>
    </w:p>
    <w:p>
      <w:pPr>
        <w:pStyle w:val="ListParagraph"/>
        <w:numPr>
          <w:ilvl w:val="0"/>
          <w:numId w:val="18"/>
        </w:numPr>
        <w:tabs>
          <w:tab w:pos="1602" w:val="left" w:leader="none"/>
        </w:tabs>
        <w:spacing w:line="240" w:lineRule="auto" w:before="215" w:after="0"/>
        <w:ind w:left="1602" w:right="0" w:hanging="702"/>
        <w:jc w:val="left"/>
        <w:rPr>
          <w:sz w:val="28"/>
        </w:rPr>
      </w:pPr>
      <w:r>
        <w:rPr>
          <w:spacing w:val="-3"/>
          <w:sz w:val="28"/>
        </w:rPr>
        <w:t>财务状况报告，依法缴纳税收和社会保障资金的相关材料；</w:t>
      </w:r>
    </w:p>
    <w:p>
      <w:pPr>
        <w:pStyle w:val="ListParagraph"/>
        <w:numPr>
          <w:ilvl w:val="0"/>
          <w:numId w:val="18"/>
        </w:numPr>
        <w:tabs>
          <w:tab w:pos="1602" w:val="left" w:leader="none"/>
        </w:tabs>
        <w:spacing w:line="240" w:lineRule="auto" w:before="212" w:after="0"/>
        <w:ind w:left="1602" w:right="0" w:hanging="702"/>
        <w:jc w:val="left"/>
        <w:rPr>
          <w:sz w:val="28"/>
        </w:rPr>
      </w:pPr>
      <w:r>
        <w:rPr>
          <w:spacing w:val="-3"/>
          <w:sz w:val="28"/>
        </w:rPr>
        <w:t>具备履行合同所必需的设备和专业技术能力的证明材料；</w:t>
      </w:r>
    </w:p>
    <w:p>
      <w:pPr>
        <w:pStyle w:val="ListParagraph"/>
        <w:numPr>
          <w:ilvl w:val="0"/>
          <w:numId w:val="18"/>
        </w:numPr>
        <w:tabs>
          <w:tab w:pos="1613" w:val="left" w:leader="none"/>
        </w:tabs>
        <w:spacing w:line="376" w:lineRule="auto" w:before="213" w:after="0"/>
        <w:ind w:left="900" w:right="1018" w:firstLine="0"/>
        <w:jc w:val="left"/>
        <w:rPr>
          <w:sz w:val="28"/>
        </w:rPr>
      </w:pPr>
      <w:r>
        <w:rPr>
          <w:spacing w:val="3"/>
          <w:sz w:val="28"/>
        </w:rPr>
        <w:t>参加政府采购活动前 </w:t>
      </w:r>
      <w:r>
        <w:rPr>
          <w:sz w:val="28"/>
        </w:rPr>
        <w:t>3 年内在经营活动中没有重大违法记录</w:t>
      </w:r>
      <w:r>
        <w:rPr>
          <w:spacing w:val="-3"/>
          <w:sz w:val="28"/>
        </w:rPr>
        <w:t>的书面声明；</w:t>
      </w:r>
      <w:r>
        <w:rPr>
          <w:sz w:val="28"/>
        </w:rPr>
        <w:t>（</w:t>
      </w:r>
      <w:r>
        <w:rPr>
          <w:spacing w:val="-3"/>
          <w:sz w:val="28"/>
        </w:rPr>
        <w:t>格式见本章附件 </w:t>
      </w:r>
      <w:r>
        <w:rPr>
          <w:sz w:val="28"/>
        </w:rPr>
        <w:t>2）</w:t>
      </w:r>
    </w:p>
    <w:p>
      <w:pPr>
        <w:pStyle w:val="ListParagraph"/>
        <w:numPr>
          <w:ilvl w:val="0"/>
          <w:numId w:val="18"/>
        </w:numPr>
        <w:tabs>
          <w:tab w:pos="1602" w:val="left" w:leader="none"/>
        </w:tabs>
        <w:spacing w:line="240" w:lineRule="auto" w:before="6" w:after="0"/>
        <w:ind w:left="1602" w:right="0" w:hanging="702"/>
        <w:jc w:val="left"/>
        <w:rPr>
          <w:sz w:val="28"/>
        </w:rPr>
      </w:pPr>
      <w:r>
        <w:rPr>
          <w:spacing w:val="-3"/>
          <w:sz w:val="28"/>
        </w:rPr>
        <w:t>具备法律、行政法规规定的其他条件的证明材料。</w:t>
      </w:r>
    </w:p>
    <w:p>
      <w:pPr>
        <w:pStyle w:val="ListParagraph"/>
        <w:numPr>
          <w:ilvl w:val="1"/>
          <w:numId w:val="17"/>
        </w:numPr>
        <w:tabs>
          <w:tab w:pos="1390" w:val="left" w:leader="none"/>
        </w:tabs>
        <w:spacing w:line="376" w:lineRule="auto" w:before="212" w:after="0"/>
        <w:ind w:left="900" w:right="876" w:firstLine="0"/>
        <w:jc w:val="left"/>
        <w:rPr>
          <w:sz w:val="28"/>
        </w:rPr>
      </w:pPr>
      <w:r>
        <w:rPr>
          <w:sz w:val="28"/>
        </w:rPr>
        <w:t>未 被 “ 信 用 中 国 ” 网 站 (www.creditchina.gov.cn</w:t>
      </w:r>
      <w:r>
        <w:rPr>
          <w:spacing w:val="-31"/>
          <w:sz w:val="28"/>
        </w:rPr>
        <w:t>) 、</w:t>
      </w:r>
      <w:r>
        <w:rPr>
          <w:spacing w:val="-27"/>
          <w:sz w:val="28"/>
        </w:rPr>
        <w:t>中 国 政 府 采 购 网</w:t>
      </w:r>
    </w:p>
    <w:p>
      <w:pPr>
        <w:pStyle w:val="BodyText"/>
        <w:spacing w:line="374" w:lineRule="auto" w:before="7"/>
        <w:ind w:right="974"/>
      </w:pPr>
      <w:r>
        <w:rPr/>
        <w:t>(www.ccgp.gov.cn)列入失信被执行人、重大税收违法案件当事人名单、政府采购严重违法失信行为记录名单的书面申明及该网站查询</w:t>
      </w:r>
    </w:p>
    <w:p>
      <w:pPr>
        <w:spacing w:after="0" w:line="374" w:lineRule="auto"/>
        <w:sectPr>
          <w:footerReference w:type="default" r:id="rId15"/>
          <w:pgSz w:w="11850" w:h="16790"/>
          <w:pgMar w:footer="986" w:header="139" w:top="1400" w:bottom="1180" w:left="900" w:right="780"/>
          <w:pgNumType w:start="30"/>
        </w:sectPr>
      </w:pPr>
    </w:p>
    <w:p>
      <w:pPr>
        <w:pStyle w:val="BodyText"/>
        <w:spacing w:before="5"/>
        <w:ind w:left="0"/>
        <w:rPr>
          <w:sz w:val="10"/>
        </w:rPr>
      </w:pPr>
    </w:p>
    <w:p>
      <w:pPr>
        <w:pStyle w:val="BodyText"/>
        <w:spacing w:before="62"/>
      </w:pPr>
      <w:r>
        <w:rPr/>
        <w:t>结果页面截图；</w:t>
      </w:r>
    </w:p>
    <w:p>
      <w:pPr>
        <w:pStyle w:val="ListParagraph"/>
        <w:numPr>
          <w:ilvl w:val="1"/>
          <w:numId w:val="17"/>
        </w:numPr>
        <w:tabs>
          <w:tab w:pos="1390" w:val="left" w:leader="none"/>
        </w:tabs>
        <w:spacing w:line="374" w:lineRule="auto" w:before="213" w:after="0"/>
        <w:ind w:left="900" w:right="1018" w:firstLine="0"/>
        <w:jc w:val="left"/>
        <w:rPr>
          <w:sz w:val="28"/>
        </w:rPr>
      </w:pPr>
      <w:r>
        <w:rPr>
          <w:spacing w:val="-10"/>
          <w:sz w:val="28"/>
        </w:rPr>
        <w:t>招标文件第一章“投标人资格要求”中有特殊要求的，投标人应</w:t>
      </w:r>
      <w:r>
        <w:rPr>
          <w:spacing w:val="-4"/>
          <w:sz w:val="28"/>
        </w:rPr>
        <w:t>提供其符合特殊要求的证明材料或者情况说明；</w:t>
      </w:r>
    </w:p>
    <w:p>
      <w:pPr>
        <w:pStyle w:val="ListParagraph"/>
        <w:numPr>
          <w:ilvl w:val="1"/>
          <w:numId w:val="17"/>
        </w:numPr>
        <w:tabs>
          <w:tab w:pos="1390" w:val="left" w:leader="none"/>
        </w:tabs>
        <w:spacing w:line="240" w:lineRule="auto" w:before="13" w:after="0"/>
        <w:ind w:left="1389" w:right="0" w:hanging="489"/>
        <w:jc w:val="left"/>
        <w:rPr>
          <w:sz w:val="28"/>
        </w:rPr>
      </w:pPr>
      <w:r>
        <w:rPr>
          <w:spacing w:val="-3"/>
          <w:sz w:val="28"/>
        </w:rPr>
        <w:t>不符合联合体投标相关规定和要求的；</w:t>
      </w:r>
    </w:p>
    <w:p>
      <w:pPr>
        <w:pStyle w:val="ListParagraph"/>
        <w:numPr>
          <w:ilvl w:val="1"/>
          <w:numId w:val="17"/>
        </w:numPr>
        <w:tabs>
          <w:tab w:pos="1390" w:val="left" w:leader="none"/>
        </w:tabs>
        <w:spacing w:line="240" w:lineRule="auto" w:before="212" w:after="0"/>
        <w:ind w:left="1389" w:right="0" w:hanging="489"/>
        <w:jc w:val="left"/>
        <w:rPr>
          <w:sz w:val="28"/>
        </w:rPr>
      </w:pPr>
      <w:r>
        <w:rPr>
          <w:spacing w:val="-3"/>
          <w:sz w:val="28"/>
        </w:rPr>
        <w:t>投标人认为需提供的其它相关资格证明材料；</w:t>
      </w:r>
    </w:p>
    <w:p>
      <w:pPr>
        <w:pStyle w:val="ListParagraph"/>
        <w:numPr>
          <w:ilvl w:val="0"/>
          <w:numId w:val="17"/>
        </w:numPr>
        <w:tabs>
          <w:tab w:pos="1184" w:val="left" w:leader="none"/>
        </w:tabs>
        <w:spacing w:line="240" w:lineRule="auto" w:before="213" w:after="0"/>
        <w:ind w:left="1183" w:right="0" w:hanging="283"/>
        <w:jc w:val="left"/>
        <w:rPr>
          <w:sz w:val="28"/>
        </w:rPr>
      </w:pPr>
      <w:r>
        <w:rPr>
          <w:spacing w:val="-3"/>
          <w:sz w:val="28"/>
        </w:rPr>
        <w:t>确定资格审查合格投标人</w:t>
      </w:r>
    </w:p>
    <w:p>
      <w:pPr>
        <w:pStyle w:val="BodyText"/>
        <w:spacing w:line="374" w:lineRule="auto" w:before="215"/>
        <w:ind w:right="1018"/>
        <w:jc w:val="both"/>
      </w:pPr>
      <w:r>
        <w:rPr/>
        <w:t>资格审查小组按照本章“资格审查方法及标准”，对各投标人资格证明文件进行审查。资格审查小组依据对各投标人资格证明文件的</w:t>
      </w:r>
      <w:r>
        <w:rPr>
          <w:spacing w:val="-4"/>
        </w:rPr>
        <w:t>审查结果，确定资格审查合格的 </w:t>
      </w:r>
      <w:r>
        <w:rPr/>
        <w:t>2.1</w:t>
      </w:r>
      <w:r>
        <w:rPr>
          <w:spacing w:val="-5"/>
        </w:rPr>
        <w:t> 投标人，并形成书面的资格审</w:t>
      </w:r>
      <w:r>
        <w:rPr>
          <w:spacing w:val="-3"/>
        </w:rPr>
        <w:t>查报告。</w:t>
      </w:r>
    </w:p>
    <w:p>
      <w:pPr>
        <w:pStyle w:val="ListParagraph"/>
        <w:numPr>
          <w:ilvl w:val="1"/>
          <w:numId w:val="19"/>
        </w:numPr>
        <w:tabs>
          <w:tab w:pos="1390" w:val="left" w:leader="none"/>
        </w:tabs>
        <w:spacing w:line="240" w:lineRule="auto" w:before="12" w:after="0"/>
        <w:ind w:left="1389" w:right="0" w:hanging="489"/>
        <w:jc w:val="left"/>
        <w:rPr>
          <w:sz w:val="28"/>
        </w:rPr>
      </w:pPr>
      <w:r>
        <w:rPr>
          <w:spacing w:val="-3"/>
          <w:sz w:val="28"/>
        </w:rPr>
        <w:t>资格审查合格投标人不足 </w:t>
      </w:r>
      <w:r>
        <w:rPr>
          <w:sz w:val="28"/>
        </w:rPr>
        <w:t>3</w:t>
      </w:r>
      <w:r>
        <w:rPr>
          <w:spacing w:val="-3"/>
          <w:sz w:val="28"/>
        </w:rPr>
        <w:t> 家的，不进行评标。</w:t>
      </w:r>
    </w:p>
    <w:p>
      <w:pPr>
        <w:pStyle w:val="ListParagraph"/>
        <w:numPr>
          <w:ilvl w:val="1"/>
          <w:numId w:val="19"/>
        </w:numPr>
        <w:tabs>
          <w:tab w:pos="1397" w:val="left" w:leader="none"/>
        </w:tabs>
        <w:spacing w:line="376" w:lineRule="auto" w:before="213" w:after="0"/>
        <w:ind w:left="900" w:right="1018" w:firstLine="0"/>
        <w:jc w:val="left"/>
        <w:rPr>
          <w:sz w:val="28"/>
        </w:rPr>
      </w:pPr>
      <w:r>
        <w:rPr>
          <w:spacing w:val="3"/>
          <w:sz w:val="28"/>
        </w:rPr>
        <w:t>资格审查未通过的投标人可在结果公告质疑有效期内按公告中</w:t>
      </w:r>
      <w:r>
        <w:rPr>
          <w:spacing w:val="-3"/>
          <w:sz w:val="28"/>
        </w:rPr>
        <w:t>的联系方式获知本单位的资格审查情况。</w:t>
      </w:r>
    </w:p>
    <w:p>
      <w:pPr>
        <w:pStyle w:val="ListParagraph"/>
        <w:numPr>
          <w:ilvl w:val="1"/>
          <w:numId w:val="19"/>
        </w:numPr>
        <w:tabs>
          <w:tab w:pos="1390" w:val="left" w:leader="none"/>
        </w:tabs>
        <w:spacing w:line="374" w:lineRule="auto" w:before="6" w:after="0"/>
        <w:ind w:left="900" w:right="1018" w:firstLine="0"/>
        <w:jc w:val="left"/>
        <w:rPr>
          <w:sz w:val="28"/>
        </w:rPr>
      </w:pPr>
      <w:r>
        <w:rPr>
          <w:spacing w:val="-9"/>
          <w:sz w:val="28"/>
        </w:rPr>
        <w:t>采购人已进行资格预审的，不再进行资格审查。未通过资格预审</w:t>
      </w:r>
      <w:r>
        <w:rPr>
          <w:spacing w:val="-3"/>
          <w:sz w:val="28"/>
        </w:rPr>
        <w:t>的投标人代理机构拒绝其投标。</w:t>
      </w:r>
    </w:p>
    <w:p>
      <w:pPr>
        <w:spacing w:after="0" w:line="374" w:lineRule="auto"/>
        <w:jc w:val="left"/>
        <w:rPr>
          <w:sz w:val="28"/>
        </w:rPr>
        <w:sectPr>
          <w:pgSz w:w="11850" w:h="16790"/>
          <w:pgMar w:header="139" w:footer="986" w:top="1400" w:bottom="1180" w:left="900" w:right="780"/>
        </w:sectPr>
      </w:pPr>
    </w:p>
    <w:p>
      <w:pPr>
        <w:spacing w:before="146"/>
        <w:ind w:left="1149" w:right="0" w:firstLine="0"/>
        <w:jc w:val="left"/>
        <w:rPr>
          <w:b/>
          <w:sz w:val="24"/>
        </w:rPr>
      </w:pPr>
      <w:r>
        <w:rPr>
          <w:b/>
          <w:sz w:val="24"/>
        </w:rPr>
        <w:t>附表 1：资格自查表</w:t>
      </w:r>
    </w:p>
    <w:p>
      <w:pPr>
        <w:pStyle w:val="BodyText"/>
        <w:ind w:left="0"/>
        <w:rPr>
          <w:b/>
          <w:sz w:val="20"/>
        </w:rPr>
      </w:pPr>
    </w:p>
    <w:p>
      <w:pPr>
        <w:pStyle w:val="BodyText"/>
        <w:ind w:left="0"/>
        <w:rPr>
          <w:b/>
          <w:sz w:val="20"/>
        </w:rPr>
      </w:pPr>
    </w:p>
    <w:p>
      <w:pPr>
        <w:pStyle w:val="BodyText"/>
        <w:spacing w:before="9"/>
        <w:ind w:left="0"/>
        <w:rPr>
          <w:b/>
          <w:sz w:val="18"/>
        </w:rPr>
      </w:pPr>
    </w:p>
    <w:p>
      <w:pPr>
        <w:spacing w:before="0"/>
        <w:ind w:left="0" w:right="115" w:firstLine="0"/>
        <w:jc w:val="center"/>
        <w:rPr>
          <w:b/>
          <w:sz w:val="21"/>
        </w:rPr>
      </w:pPr>
      <w:r>
        <w:rPr>
          <w:b/>
          <w:sz w:val="21"/>
        </w:rPr>
        <w:t>《资格自查表》</w:t>
      </w:r>
    </w:p>
    <w:p>
      <w:pPr>
        <w:pStyle w:val="BodyText"/>
        <w:spacing w:before="2"/>
        <w:ind w:left="0"/>
        <w:rPr>
          <w:b/>
          <w:sz w:val="11"/>
        </w:rPr>
      </w:pPr>
    </w:p>
    <w:tbl>
      <w:tblPr>
        <w:tblW w:w="0" w:type="auto"/>
        <w:jc w:val="left"/>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3"/>
        <w:gridCol w:w="1177"/>
        <w:gridCol w:w="6468"/>
        <w:gridCol w:w="545"/>
        <w:gridCol w:w="428"/>
      </w:tblGrid>
      <w:tr>
        <w:trPr>
          <w:trHeight w:val="1470" w:hRule="atLeast"/>
        </w:trPr>
        <w:tc>
          <w:tcPr>
            <w:tcW w:w="743" w:type="dxa"/>
            <w:shd w:val="clear" w:color="auto" w:fill="BCD6ED"/>
          </w:tcPr>
          <w:p>
            <w:pPr>
              <w:pStyle w:val="TableParagraph"/>
              <w:rPr>
                <w:b/>
                <w:sz w:val="20"/>
              </w:rPr>
            </w:pPr>
          </w:p>
          <w:p>
            <w:pPr>
              <w:pStyle w:val="TableParagraph"/>
              <w:spacing w:before="4"/>
              <w:rPr>
                <w:b/>
                <w:sz w:val="29"/>
              </w:rPr>
            </w:pPr>
          </w:p>
          <w:p>
            <w:pPr>
              <w:pStyle w:val="TableParagraph"/>
              <w:ind w:left="159"/>
              <w:rPr>
                <w:sz w:val="21"/>
              </w:rPr>
            </w:pPr>
            <w:r>
              <w:rPr>
                <w:sz w:val="21"/>
              </w:rPr>
              <w:t>序号</w:t>
            </w:r>
          </w:p>
        </w:tc>
        <w:tc>
          <w:tcPr>
            <w:tcW w:w="1177" w:type="dxa"/>
            <w:shd w:val="clear" w:color="auto" w:fill="BCD6ED"/>
          </w:tcPr>
          <w:p>
            <w:pPr>
              <w:pStyle w:val="TableParagraph"/>
              <w:rPr>
                <w:b/>
                <w:sz w:val="20"/>
              </w:rPr>
            </w:pPr>
          </w:p>
          <w:p>
            <w:pPr>
              <w:pStyle w:val="TableParagraph"/>
              <w:spacing w:before="11"/>
              <w:rPr>
                <w:b/>
                <w:sz w:val="26"/>
              </w:rPr>
            </w:pPr>
          </w:p>
          <w:p>
            <w:pPr>
              <w:pStyle w:val="TableParagraph"/>
              <w:spacing w:before="1"/>
              <w:ind w:left="167"/>
              <w:rPr>
                <w:sz w:val="21"/>
              </w:rPr>
            </w:pPr>
            <w:r>
              <w:rPr>
                <w:sz w:val="21"/>
              </w:rPr>
              <w:t>资格条件</w:t>
            </w:r>
          </w:p>
        </w:tc>
        <w:tc>
          <w:tcPr>
            <w:tcW w:w="6468" w:type="dxa"/>
            <w:shd w:val="clear" w:color="auto" w:fill="BCD6ED"/>
          </w:tcPr>
          <w:p>
            <w:pPr>
              <w:pStyle w:val="TableParagraph"/>
              <w:rPr>
                <w:b/>
                <w:sz w:val="20"/>
              </w:rPr>
            </w:pPr>
          </w:p>
          <w:p>
            <w:pPr>
              <w:pStyle w:val="TableParagraph"/>
              <w:spacing w:before="11"/>
              <w:rPr>
                <w:b/>
                <w:sz w:val="26"/>
              </w:rPr>
            </w:pPr>
          </w:p>
          <w:p>
            <w:pPr>
              <w:pStyle w:val="TableParagraph"/>
              <w:spacing w:before="1"/>
              <w:ind w:left="2793" w:right="2785"/>
              <w:jc w:val="center"/>
              <w:rPr>
                <w:sz w:val="21"/>
              </w:rPr>
            </w:pPr>
            <w:r>
              <w:rPr>
                <w:sz w:val="21"/>
              </w:rPr>
              <w:t>审查资料</w:t>
            </w:r>
          </w:p>
        </w:tc>
        <w:tc>
          <w:tcPr>
            <w:tcW w:w="545" w:type="dxa"/>
            <w:shd w:val="clear" w:color="auto" w:fill="BCD6ED"/>
          </w:tcPr>
          <w:p>
            <w:pPr>
              <w:pStyle w:val="TableParagraph"/>
              <w:spacing w:line="321" w:lineRule="auto" w:before="61"/>
              <w:ind w:left="61" w:right="53"/>
              <w:jc w:val="both"/>
              <w:rPr>
                <w:sz w:val="21"/>
              </w:rPr>
            </w:pPr>
            <w:r>
              <w:rPr>
                <w:spacing w:val="-8"/>
                <w:sz w:val="21"/>
              </w:rPr>
              <w:t>是否另行</w:t>
            </w:r>
            <w:r>
              <w:rPr>
                <w:spacing w:val="-9"/>
                <w:w w:val="95"/>
                <w:sz w:val="21"/>
              </w:rPr>
              <w:t>提交</w:t>
            </w:r>
          </w:p>
          <w:p>
            <w:pPr>
              <w:pStyle w:val="TableParagraph"/>
              <w:spacing w:line="267" w:lineRule="exact"/>
              <w:ind w:left="61"/>
              <w:jc w:val="both"/>
              <w:rPr>
                <w:sz w:val="21"/>
              </w:rPr>
            </w:pPr>
            <w:r>
              <w:rPr>
                <w:spacing w:val="-1"/>
                <w:w w:val="95"/>
                <w:sz w:val="21"/>
              </w:rPr>
              <w:t>原件</w:t>
            </w:r>
          </w:p>
        </w:tc>
        <w:tc>
          <w:tcPr>
            <w:tcW w:w="428" w:type="dxa"/>
            <w:shd w:val="clear" w:color="auto" w:fill="BCD6ED"/>
          </w:tcPr>
          <w:p>
            <w:pPr>
              <w:pStyle w:val="TableParagraph"/>
              <w:spacing w:line="321" w:lineRule="auto" w:before="61"/>
              <w:ind w:left="109" w:right="97"/>
              <w:jc w:val="both"/>
              <w:rPr>
                <w:sz w:val="21"/>
              </w:rPr>
            </w:pPr>
            <w:r>
              <w:rPr>
                <w:sz w:val="21"/>
              </w:rPr>
              <w:t>审查情</w:t>
            </w:r>
          </w:p>
          <w:p>
            <w:pPr>
              <w:pStyle w:val="TableParagraph"/>
              <w:spacing w:line="267" w:lineRule="exact"/>
              <w:ind w:left="109"/>
              <w:jc w:val="both"/>
              <w:rPr>
                <w:sz w:val="21"/>
              </w:rPr>
            </w:pPr>
            <w:r>
              <w:rPr>
                <w:w w:val="99"/>
                <w:sz w:val="21"/>
              </w:rPr>
              <w:t>况</w:t>
            </w:r>
          </w:p>
        </w:tc>
      </w:tr>
      <w:tr>
        <w:trPr>
          <w:trHeight w:val="390" w:hRule="atLeast"/>
        </w:trPr>
        <w:tc>
          <w:tcPr>
            <w:tcW w:w="743"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5"/>
              <w:rPr>
                <w:b/>
                <w:sz w:val="26"/>
              </w:rPr>
            </w:pPr>
          </w:p>
          <w:p>
            <w:pPr>
              <w:pStyle w:val="TableParagraph"/>
              <w:ind w:left="212"/>
              <w:rPr>
                <w:sz w:val="21"/>
              </w:rPr>
            </w:pPr>
            <w:r>
              <w:rPr>
                <w:sz w:val="21"/>
              </w:rPr>
              <w:t>4.1</w:t>
            </w:r>
          </w:p>
        </w:tc>
        <w:tc>
          <w:tcPr>
            <w:tcW w:w="1177"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3"/>
              <w:rPr>
                <w:b/>
                <w:sz w:val="24"/>
              </w:rPr>
            </w:pPr>
          </w:p>
          <w:p>
            <w:pPr>
              <w:pStyle w:val="TableParagraph"/>
              <w:spacing w:line="321" w:lineRule="auto"/>
              <w:ind w:left="14" w:right="5"/>
              <w:jc w:val="both"/>
              <w:rPr>
                <w:sz w:val="21"/>
              </w:rPr>
            </w:pPr>
            <w:r>
              <w:rPr>
                <w:sz w:val="21"/>
              </w:rPr>
              <w:t>法人或者其他组织的营业执照等证明文件</w:t>
            </w:r>
          </w:p>
        </w:tc>
        <w:tc>
          <w:tcPr>
            <w:tcW w:w="6468" w:type="dxa"/>
          </w:tcPr>
          <w:p>
            <w:pPr>
              <w:pStyle w:val="TableParagraph"/>
              <w:spacing w:before="57"/>
              <w:ind w:left="15"/>
              <w:rPr>
                <w:sz w:val="21"/>
              </w:rPr>
            </w:pPr>
            <w:r>
              <w:rPr>
                <w:b/>
                <w:sz w:val="21"/>
              </w:rPr>
              <w:t>1.</w:t>
            </w:r>
            <w:r>
              <w:rPr>
                <w:sz w:val="21"/>
              </w:rPr>
              <w:t>投标人为企业的，提供有效的营业执照复印件；</w:t>
            </w:r>
          </w:p>
        </w:tc>
        <w:tc>
          <w:tcPr>
            <w:tcW w:w="545"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9"/>
              </w:rPr>
            </w:pPr>
          </w:p>
          <w:p>
            <w:pPr>
              <w:pStyle w:val="TableParagraph"/>
              <w:ind w:left="166"/>
              <w:rPr>
                <w:b/>
                <w:sz w:val="21"/>
              </w:rPr>
            </w:pPr>
            <w:r>
              <w:rPr>
                <w:b/>
                <w:color w:val="0000FF"/>
                <w:w w:val="99"/>
                <w:sz w:val="21"/>
              </w:rPr>
              <w:t>否</w:t>
            </w:r>
          </w:p>
        </w:tc>
        <w:tc>
          <w:tcPr>
            <w:tcW w:w="428" w:type="dxa"/>
            <w:vMerge w:val="restart"/>
          </w:tcPr>
          <w:p>
            <w:pPr>
              <w:pStyle w:val="TableParagraph"/>
              <w:rPr>
                <w:rFonts w:ascii="Times New Roman"/>
                <w:sz w:val="20"/>
              </w:rPr>
            </w:pPr>
          </w:p>
        </w:tc>
      </w:tr>
      <w:tr>
        <w:trPr>
          <w:trHeight w:val="389" w:hRule="atLeast"/>
        </w:trPr>
        <w:tc>
          <w:tcPr>
            <w:tcW w:w="743" w:type="dxa"/>
            <w:vMerge/>
            <w:tcBorders>
              <w:top w:val="nil"/>
            </w:tcBorders>
          </w:tcPr>
          <w:p>
            <w:pPr>
              <w:rPr>
                <w:sz w:val="2"/>
                <w:szCs w:val="2"/>
              </w:rPr>
            </w:pPr>
          </w:p>
        </w:tc>
        <w:tc>
          <w:tcPr>
            <w:tcW w:w="1177" w:type="dxa"/>
            <w:vMerge/>
            <w:tcBorders>
              <w:top w:val="nil"/>
            </w:tcBorders>
          </w:tcPr>
          <w:p>
            <w:pPr>
              <w:rPr>
                <w:sz w:val="2"/>
                <w:szCs w:val="2"/>
              </w:rPr>
            </w:pPr>
          </w:p>
        </w:tc>
        <w:tc>
          <w:tcPr>
            <w:tcW w:w="6468" w:type="dxa"/>
          </w:tcPr>
          <w:p>
            <w:pPr>
              <w:pStyle w:val="TableParagraph"/>
              <w:spacing w:before="58"/>
              <w:ind w:left="15"/>
              <w:rPr>
                <w:sz w:val="21"/>
              </w:rPr>
            </w:pPr>
            <w:r>
              <w:rPr>
                <w:sz w:val="21"/>
              </w:rPr>
              <w:t>2.投标人为事业单位的，提供有效的事业单位法人证书复印件；</w:t>
            </w:r>
          </w:p>
        </w:tc>
        <w:tc>
          <w:tcPr>
            <w:tcW w:w="545" w:type="dxa"/>
            <w:vMerge/>
            <w:tcBorders>
              <w:top w:val="nil"/>
            </w:tcBorders>
          </w:tcPr>
          <w:p>
            <w:pPr>
              <w:rPr>
                <w:sz w:val="2"/>
                <w:szCs w:val="2"/>
              </w:rPr>
            </w:pPr>
          </w:p>
        </w:tc>
        <w:tc>
          <w:tcPr>
            <w:tcW w:w="428" w:type="dxa"/>
            <w:vMerge/>
            <w:tcBorders>
              <w:top w:val="nil"/>
            </w:tcBorders>
          </w:tcPr>
          <w:p>
            <w:pPr>
              <w:rPr>
                <w:sz w:val="2"/>
                <w:szCs w:val="2"/>
              </w:rPr>
            </w:pPr>
          </w:p>
        </w:tc>
      </w:tr>
      <w:tr>
        <w:trPr>
          <w:trHeight w:val="390" w:hRule="atLeast"/>
        </w:trPr>
        <w:tc>
          <w:tcPr>
            <w:tcW w:w="743" w:type="dxa"/>
            <w:vMerge/>
            <w:tcBorders>
              <w:top w:val="nil"/>
            </w:tcBorders>
          </w:tcPr>
          <w:p>
            <w:pPr>
              <w:rPr>
                <w:sz w:val="2"/>
                <w:szCs w:val="2"/>
              </w:rPr>
            </w:pPr>
          </w:p>
        </w:tc>
        <w:tc>
          <w:tcPr>
            <w:tcW w:w="1177" w:type="dxa"/>
            <w:vMerge/>
            <w:tcBorders>
              <w:top w:val="nil"/>
            </w:tcBorders>
          </w:tcPr>
          <w:p>
            <w:pPr>
              <w:rPr>
                <w:sz w:val="2"/>
                <w:szCs w:val="2"/>
              </w:rPr>
            </w:pPr>
          </w:p>
        </w:tc>
        <w:tc>
          <w:tcPr>
            <w:tcW w:w="6468" w:type="dxa"/>
          </w:tcPr>
          <w:p>
            <w:pPr>
              <w:pStyle w:val="TableParagraph"/>
              <w:spacing w:before="56"/>
              <w:ind w:left="15"/>
              <w:rPr>
                <w:sz w:val="21"/>
              </w:rPr>
            </w:pPr>
            <w:r>
              <w:rPr>
                <w:sz w:val="21"/>
              </w:rPr>
              <w:t>3.投标人为社会团体的，提供有效的社会团体法人登记证书复印件；</w:t>
            </w:r>
          </w:p>
        </w:tc>
        <w:tc>
          <w:tcPr>
            <w:tcW w:w="545" w:type="dxa"/>
            <w:vMerge/>
            <w:tcBorders>
              <w:top w:val="nil"/>
            </w:tcBorders>
          </w:tcPr>
          <w:p>
            <w:pPr>
              <w:rPr>
                <w:sz w:val="2"/>
                <w:szCs w:val="2"/>
              </w:rPr>
            </w:pPr>
          </w:p>
        </w:tc>
        <w:tc>
          <w:tcPr>
            <w:tcW w:w="428" w:type="dxa"/>
            <w:vMerge/>
            <w:tcBorders>
              <w:top w:val="nil"/>
            </w:tcBorders>
          </w:tcPr>
          <w:p>
            <w:pPr>
              <w:rPr>
                <w:sz w:val="2"/>
                <w:szCs w:val="2"/>
              </w:rPr>
            </w:pPr>
          </w:p>
        </w:tc>
      </w:tr>
      <w:tr>
        <w:trPr>
          <w:trHeight w:val="390" w:hRule="atLeast"/>
        </w:trPr>
        <w:tc>
          <w:tcPr>
            <w:tcW w:w="743" w:type="dxa"/>
            <w:vMerge/>
            <w:tcBorders>
              <w:top w:val="nil"/>
            </w:tcBorders>
          </w:tcPr>
          <w:p>
            <w:pPr>
              <w:rPr>
                <w:sz w:val="2"/>
                <w:szCs w:val="2"/>
              </w:rPr>
            </w:pPr>
          </w:p>
        </w:tc>
        <w:tc>
          <w:tcPr>
            <w:tcW w:w="1177" w:type="dxa"/>
            <w:vMerge/>
            <w:tcBorders>
              <w:top w:val="nil"/>
            </w:tcBorders>
          </w:tcPr>
          <w:p>
            <w:pPr>
              <w:rPr>
                <w:sz w:val="2"/>
                <w:szCs w:val="2"/>
              </w:rPr>
            </w:pPr>
          </w:p>
        </w:tc>
        <w:tc>
          <w:tcPr>
            <w:tcW w:w="6468" w:type="dxa"/>
          </w:tcPr>
          <w:p>
            <w:pPr>
              <w:pStyle w:val="TableParagraph"/>
              <w:spacing w:before="57"/>
              <w:ind w:left="15"/>
              <w:rPr>
                <w:sz w:val="21"/>
              </w:rPr>
            </w:pPr>
            <w:r>
              <w:rPr>
                <w:sz w:val="21"/>
              </w:rPr>
              <w:t>4.投标人为合伙企业、个体工商户的，提供有效的营业执照复印件；</w:t>
            </w:r>
          </w:p>
        </w:tc>
        <w:tc>
          <w:tcPr>
            <w:tcW w:w="545" w:type="dxa"/>
            <w:vMerge/>
            <w:tcBorders>
              <w:top w:val="nil"/>
            </w:tcBorders>
          </w:tcPr>
          <w:p>
            <w:pPr>
              <w:rPr>
                <w:sz w:val="2"/>
                <w:szCs w:val="2"/>
              </w:rPr>
            </w:pPr>
          </w:p>
        </w:tc>
        <w:tc>
          <w:tcPr>
            <w:tcW w:w="428" w:type="dxa"/>
            <w:vMerge/>
            <w:tcBorders>
              <w:top w:val="nil"/>
            </w:tcBorders>
          </w:tcPr>
          <w:p>
            <w:pPr>
              <w:rPr>
                <w:sz w:val="2"/>
                <w:szCs w:val="2"/>
              </w:rPr>
            </w:pPr>
          </w:p>
        </w:tc>
      </w:tr>
      <w:tr>
        <w:trPr>
          <w:trHeight w:val="750" w:hRule="atLeast"/>
        </w:trPr>
        <w:tc>
          <w:tcPr>
            <w:tcW w:w="743" w:type="dxa"/>
            <w:vMerge/>
            <w:tcBorders>
              <w:top w:val="nil"/>
            </w:tcBorders>
          </w:tcPr>
          <w:p>
            <w:pPr>
              <w:rPr>
                <w:sz w:val="2"/>
                <w:szCs w:val="2"/>
              </w:rPr>
            </w:pPr>
          </w:p>
        </w:tc>
        <w:tc>
          <w:tcPr>
            <w:tcW w:w="1177" w:type="dxa"/>
            <w:vMerge/>
            <w:tcBorders>
              <w:top w:val="nil"/>
            </w:tcBorders>
          </w:tcPr>
          <w:p>
            <w:pPr>
              <w:rPr>
                <w:sz w:val="2"/>
                <w:szCs w:val="2"/>
              </w:rPr>
            </w:pPr>
          </w:p>
        </w:tc>
        <w:tc>
          <w:tcPr>
            <w:tcW w:w="6468" w:type="dxa"/>
          </w:tcPr>
          <w:p>
            <w:pPr>
              <w:pStyle w:val="TableParagraph"/>
              <w:spacing w:before="58"/>
              <w:ind w:left="15"/>
              <w:rPr>
                <w:sz w:val="21"/>
              </w:rPr>
            </w:pPr>
            <w:r>
              <w:rPr>
                <w:w w:val="95"/>
                <w:sz w:val="21"/>
              </w:rPr>
              <w:t>5.投标人为非企业专业服务机构的，提供有效的执业许可证等证明材料</w:t>
            </w:r>
          </w:p>
          <w:p>
            <w:pPr>
              <w:pStyle w:val="TableParagraph"/>
              <w:spacing w:before="91"/>
              <w:ind w:left="238"/>
              <w:rPr>
                <w:sz w:val="21"/>
              </w:rPr>
            </w:pPr>
            <w:r>
              <w:rPr>
                <w:sz w:val="21"/>
              </w:rPr>
              <w:t>复印件；</w:t>
            </w:r>
          </w:p>
        </w:tc>
        <w:tc>
          <w:tcPr>
            <w:tcW w:w="545" w:type="dxa"/>
            <w:vMerge/>
            <w:tcBorders>
              <w:top w:val="nil"/>
            </w:tcBorders>
          </w:tcPr>
          <w:p>
            <w:pPr>
              <w:rPr>
                <w:sz w:val="2"/>
                <w:szCs w:val="2"/>
              </w:rPr>
            </w:pPr>
          </w:p>
        </w:tc>
        <w:tc>
          <w:tcPr>
            <w:tcW w:w="428" w:type="dxa"/>
            <w:vMerge/>
            <w:tcBorders>
              <w:top w:val="nil"/>
            </w:tcBorders>
          </w:tcPr>
          <w:p>
            <w:pPr>
              <w:rPr>
                <w:sz w:val="2"/>
                <w:szCs w:val="2"/>
              </w:rPr>
            </w:pPr>
          </w:p>
        </w:tc>
      </w:tr>
      <w:tr>
        <w:trPr>
          <w:trHeight w:val="390" w:hRule="atLeast"/>
        </w:trPr>
        <w:tc>
          <w:tcPr>
            <w:tcW w:w="743" w:type="dxa"/>
            <w:vMerge/>
            <w:tcBorders>
              <w:top w:val="nil"/>
            </w:tcBorders>
          </w:tcPr>
          <w:p>
            <w:pPr>
              <w:rPr>
                <w:sz w:val="2"/>
                <w:szCs w:val="2"/>
              </w:rPr>
            </w:pPr>
          </w:p>
        </w:tc>
        <w:tc>
          <w:tcPr>
            <w:tcW w:w="1177" w:type="dxa"/>
            <w:vMerge/>
            <w:tcBorders>
              <w:top w:val="nil"/>
            </w:tcBorders>
          </w:tcPr>
          <w:p>
            <w:pPr>
              <w:rPr>
                <w:sz w:val="2"/>
                <w:szCs w:val="2"/>
              </w:rPr>
            </w:pPr>
          </w:p>
        </w:tc>
        <w:tc>
          <w:tcPr>
            <w:tcW w:w="6468" w:type="dxa"/>
          </w:tcPr>
          <w:p>
            <w:pPr>
              <w:pStyle w:val="TableParagraph"/>
              <w:spacing w:before="56"/>
              <w:ind w:left="15"/>
              <w:rPr>
                <w:sz w:val="21"/>
              </w:rPr>
            </w:pPr>
            <w:r>
              <w:rPr>
                <w:sz w:val="21"/>
              </w:rPr>
              <w:t>6.投标人为自然人的，提供有效的自然人身份证件复印件；</w:t>
            </w:r>
          </w:p>
        </w:tc>
        <w:tc>
          <w:tcPr>
            <w:tcW w:w="545" w:type="dxa"/>
            <w:vMerge/>
            <w:tcBorders>
              <w:top w:val="nil"/>
            </w:tcBorders>
          </w:tcPr>
          <w:p>
            <w:pPr>
              <w:rPr>
                <w:sz w:val="2"/>
                <w:szCs w:val="2"/>
              </w:rPr>
            </w:pPr>
          </w:p>
        </w:tc>
        <w:tc>
          <w:tcPr>
            <w:tcW w:w="428" w:type="dxa"/>
            <w:vMerge/>
            <w:tcBorders>
              <w:top w:val="nil"/>
            </w:tcBorders>
          </w:tcPr>
          <w:p>
            <w:pPr>
              <w:rPr>
                <w:sz w:val="2"/>
                <w:szCs w:val="2"/>
              </w:rPr>
            </w:pPr>
          </w:p>
        </w:tc>
      </w:tr>
      <w:tr>
        <w:trPr>
          <w:trHeight w:val="750" w:hRule="atLeast"/>
        </w:trPr>
        <w:tc>
          <w:tcPr>
            <w:tcW w:w="743" w:type="dxa"/>
            <w:vMerge/>
            <w:tcBorders>
              <w:top w:val="nil"/>
            </w:tcBorders>
          </w:tcPr>
          <w:p>
            <w:pPr>
              <w:rPr>
                <w:sz w:val="2"/>
                <w:szCs w:val="2"/>
              </w:rPr>
            </w:pPr>
          </w:p>
        </w:tc>
        <w:tc>
          <w:tcPr>
            <w:tcW w:w="1177" w:type="dxa"/>
            <w:vMerge/>
            <w:tcBorders>
              <w:top w:val="nil"/>
            </w:tcBorders>
          </w:tcPr>
          <w:p>
            <w:pPr>
              <w:rPr>
                <w:sz w:val="2"/>
                <w:szCs w:val="2"/>
              </w:rPr>
            </w:pPr>
          </w:p>
        </w:tc>
        <w:tc>
          <w:tcPr>
            <w:tcW w:w="6468" w:type="dxa"/>
          </w:tcPr>
          <w:p>
            <w:pPr>
              <w:pStyle w:val="TableParagraph"/>
              <w:spacing w:before="57"/>
              <w:ind w:left="15"/>
              <w:rPr>
                <w:sz w:val="21"/>
              </w:rPr>
            </w:pPr>
            <w:r>
              <w:rPr>
                <w:w w:val="95"/>
                <w:sz w:val="21"/>
              </w:rPr>
              <w:t>7.其他投标人应按照有关法律、法规和规章规定，提供有效的相应具体</w:t>
            </w:r>
          </w:p>
          <w:p>
            <w:pPr>
              <w:pStyle w:val="TableParagraph"/>
              <w:spacing w:before="91"/>
              <w:ind w:left="238"/>
              <w:rPr>
                <w:sz w:val="21"/>
              </w:rPr>
            </w:pPr>
            <w:r>
              <w:rPr>
                <w:sz w:val="21"/>
              </w:rPr>
              <w:t>证照复印件。</w:t>
            </w:r>
          </w:p>
        </w:tc>
        <w:tc>
          <w:tcPr>
            <w:tcW w:w="545" w:type="dxa"/>
            <w:vMerge/>
            <w:tcBorders>
              <w:top w:val="nil"/>
            </w:tcBorders>
          </w:tcPr>
          <w:p>
            <w:pPr>
              <w:rPr>
                <w:sz w:val="2"/>
                <w:szCs w:val="2"/>
              </w:rPr>
            </w:pPr>
          </w:p>
        </w:tc>
        <w:tc>
          <w:tcPr>
            <w:tcW w:w="428" w:type="dxa"/>
            <w:vMerge/>
            <w:tcBorders>
              <w:top w:val="nil"/>
            </w:tcBorders>
          </w:tcPr>
          <w:p>
            <w:pPr>
              <w:rPr>
                <w:sz w:val="2"/>
                <w:szCs w:val="2"/>
              </w:rPr>
            </w:pPr>
          </w:p>
        </w:tc>
      </w:tr>
      <w:tr>
        <w:trPr>
          <w:trHeight w:val="750" w:hRule="atLeast"/>
        </w:trPr>
        <w:tc>
          <w:tcPr>
            <w:tcW w:w="743"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14"/>
              </w:rPr>
            </w:pPr>
          </w:p>
          <w:p>
            <w:pPr>
              <w:pStyle w:val="TableParagraph"/>
              <w:ind w:left="212"/>
              <w:rPr>
                <w:sz w:val="21"/>
              </w:rPr>
            </w:pPr>
            <w:r>
              <w:rPr>
                <w:sz w:val="21"/>
              </w:rPr>
              <w:t>4.2</w:t>
            </w:r>
          </w:p>
        </w:tc>
        <w:tc>
          <w:tcPr>
            <w:tcW w:w="1177"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3"/>
              <w:rPr>
                <w:b/>
                <w:sz w:val="20"/>
              </w:rPr>
            </w:pPr>
          </w:p>
          <w:p>
            <w:pPr>
              <w:pStyle w:val="TableParagraph"/>
              <w:spacing w:line="321" w:lineRule="auto"/>
              <w:ind w:left="14" w:right="5"/>
              <w:rPr>
                <w:sz w:val="21"/>
              </w:rPr>
            </w:pPr>
            <w:r>
              <w:rPr>
                <w:sz w:val="21"/>
              </w:rPr>
              <w:t>财务状况报告</w:t>
            </w:r>
          </w:p>
        </w:tc>
        <w:tc>
          <w:tcPr>
            <w:tcW w:w="6468" w:type="dxa"/>
          </w:tcPr>
          <w:p>
            <w:pPr>
              <w:pStyle w:val="TableParagraph"/>
              <w:spacing w:line="360" w:lineRule="atLeast" w:before="3"/>
              <w:ind w:left="238" w:right="3" w:hanging="224"/>
              <w:rPr>
                <w:sz w:val="21"/>
              </w:rPr>
            </w:pPr>
            <w:r>
              <w:rPr>
                <w:spacing w:val="7"/>
                <w:sz w:val="21"/>
              </w:rPr>
              <w:t>1</w:t>
            </w:r>
            <w:r>
              <w:rPr>
                <w:spacing w:val="-9"/>
                <w:sz w:val="21"/>
              </w:rPr>
              <w:t>.成立年限满 </w:t>
            </w:r>
            <w:r>
              <w:rPr>
                <w:sz w:val="21"/>
              </w:rPr>
              <w:t>1</w:t>
            </w:r>
            <w:r>
              <w:rPr>
                <w:spacing w:val="-13"/>
                <w:sz w:val="21"/>
              </w:rPr>
              <w:t> 年及以上的投标人，提供经审计的上一年度的年度财务报告。（</w:t>
            </w:r>
            <w:r>
              <w:rPr>
                <w:spacing w:val="-16"/>
                <w:sz w:val="21"/>
              </w:rPr>
              <w:t>无法按本条要求提供的按第 </w:t>
            </w:r>
            <w:r>
              <w:rPr>
                <w:sz w:val="21"/>
              </w:rPr>
              <w:t>3</w:t>
            </w:r>
            <w:r>
              <w:rPr>
                <w:spacing w:val="-14"/>
                <w:sz w:val="21"/>
              </w:rPr>
              <w:t> 条执行</w:t>
            </w:r>
            <w:r>
              <w:rPr>
                <w:sz w:val="21"/>
              </w:rPr>
              <w:t>）</w:t>
            </w:r>
          </w:p>
        </w:tc>
        <w:tc>
          <w:tcPr>
            <w:tcW w:w="545"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
              <w:rPr>
                <w:b/>
                <w:sz w:val="16"/>
              </w:rPr>
            </w:pPr>
          </w:p>
          <w:p>
            <w:pPr>
              <w:pStyle w:val="TableParagraph"/>
              <w:spacing w:before="1"/>
              <w:ind w:left="166"/>
              <w:rPr>
                <w:b/>
                <w:sz w:val="21"/>
              </w:rPr>
            </w:pPr>
            <w:r>
              <w:rPr>
                <w:b/>
                <w:color w:val="0000FF"/>
                <w:w w:val="99"/>
                <w:sz w:val="21"/>
              </w:rPr>
              <w:t>否</w:t>
            </w:r>
          </w:p>
          <w:p>
            <w:pPr>
              <w:pStyle w:val="TableParagraph"/>
              <w:spacing w:before="4"/>
              <w:rPr>
                <w:b/>
                <w:sz w:val="24"/>
              </w:rPr>
            </w:pPr>
          </w:p>
          <w:p>
            <w:pPr>
              <w:pStyle w:val="TableParagraph"/>
              <w:ind w:left="-117"/>
              <w:rPr>
                <w:sz w:val="21"/>
              </w:rPr>
            </w:pPr>
            <w:r>
              <w:rPr>
                <w:w w:val="99"/>
                <w:sz w:val="21"/>
              </w:rPr>
              <w:t>、</w:t>
            </w:r>
          </w:p>
          <w:p>
            <w:pPr>
              <w:pStyle w:val="TableParagraph"/>
              <w:spacing w:before="91"/>
              <w:ind w:left="-122"/>
              <w:rPr>
                <w:sz w:val="21"/>
              </w:rPr>
            </w:pPr>
            <w:r>
              <w:rPr>
                <w:w w:val="99"/>
                <w:sz w:val="21"/>
              </w:rPr>
              <w:t>，</w:t>
            </w:r>
          </w:p>
        </w:tc>
        <w:tc>
          <w:tcPr>
            <w:tcW w:w="428" w:type="dxa"/>
            <w:vMerge w:val="restart"/>
          </w:tcPr>
          <w:p>
            <w:pPr>
              <w:pStyle w:val="TableParagraph"/>
              <w:rPr>
                <w:rFonts w:ascii="Times New Roman"/>
                <w:sz w:val="20"/>
              </w:rPr>
            </w:pPr>
          </w:p>
        </w:tc>
      </w:tr>
      <w:tr>
        <w:trPr>
          <w:trHeight w:val="1110" w:hRule="atLeast"/>
        </w:trPr>
        <w:tc>
          <w:tcPr>
            <w:tcW w:w="743" w:type="dxa"/>
            <w:vMerge/>
            <w:tcBorders>
              <w:top w:val="nil"/>
            </w:tcBorders>
          </w:tcPr>
          <w:p>
            <w:pPr>
              <w:rPr>
                <w:sz w:val="2"/>
                <w:szCs w:val="2"/>
              </w:rPr>
            </w:pPr>
          </w:p>
        </w:tc>
        <w:tc>
          <w:tcPr>
            <w:tcW w:w="1177" w:type="dxa"/>
            <w:vMerge/>
            <w:tcBorders>
              <w:top w:val="nil"/>
            </w:tcBorders>
          </w:tcPr>
          <w:p>
            <w:pPr>
              <w:rPr>
                <w:sz w:val="2"/>
                <w:szCs w:val="2"/>
              </w:rPr>
            </w:pPr>
          </w:p>
        </w:tc>
        <w:tc>
          <w:tcPr>
            <w:tcW w:w="6468" w:type="dxa"/>
          </w:tcPr>
          <w:p>
            <w:pPr>
              <w:pStyle w:val="TableParagraph"/>
              <w:spacing w:line="321" w:lineRule="auto" w:before="56"/>
              <w:ind w:left="238" w:right="3" w:hanging="224"/>
              <w:rPr>
                <w:sz w:val="21"/>
              </w:rPr>
            </w:pPr>
            <w:r>
              <w:rPr>
                <w:spacing w:val="7"/>
                <w:sz w:val="21"/>
              </w:rPr>
              <w:t>2</w:t>
            </w:r>
            <w:r>
              <w:rPr>
                <w:spacing w:val="-6"/>
                <w:sz w:val="21"/>
              </w:rPr>
              <w:t>.成立年限满半年但不足 </w:t>
            </w:r>
            <w:r>
              <w:rPr>
                <w:sz w:val="21"/>
              </w:rPr>
              <w:t>1</w:t>
            </w:r>
            <w:r>
              <w:rPr>
                <w:spacing w:val="-13"/>
                <w:sz w:val="21"/>
              </w:rPr>
              <w:t> 年的投标人，提供该半年度中任一季度的季</w:t>
            </w:r>
            <w:r>
              <w:rPr>
                <w:spacing w:val="-17"/>
                <w:w w:val="95"/>
                <w:sz w:val="21"/>
              </w:rPr>
              <w:t>度财务报告或该半年度的半年度财务报告。</w:t>
            </w:r>
            <w:r>
              <w:rPr>
                <w:w w:val="95"/>
                <w:sz w:val="21"/>
              </w:rPr>
              <w:t>（无法按本条要求提供的</w:t>
            </w:r>
          </w:p>
          <w:p>
            <w:pPr>
              <w:pStyle w:val="TableParagraph"/>
              <w:spacing w:line="268" w:lineRule="exact"/>
              <w:ind w:left="238"/>
              <w:rPr>
                <w:sz w:val="21"/>
              </w:rPr>
            </w:pPr>
            <w:r>
              <w:rPr>
                <w:sz w:val="21"/>
              </w:rPr>
              <w:t>按第 3 条执行）</w:t>
            </w:r>
          </w:p>
        </w:tc>
        <w:tc>
          <w:tcPr>
            <w:tcW w:w="545" w:type="dxa"/>
            <w:vMerge/>
            <w:tcBorders>
              <w:top w:val="nil"/>
            </w:tcBorders>
          </w:tcPr>
          <w:p>
            <w:pPr>
              <w:rPr>
                <w:sz w:val="2"/>
                <w:szCs w:val="2"/>
              </w:rPr>
            </w:pPr>
          </w:p>
        </w:tc>
        <w:tc>
          <w:tcPr>
            <w:tcW w:w="428" w:type="dxa"/>
            <w:vMerge/>
            <w:tcBorders>
              <w:top w:val="nil"/>
            </w:tcBorders>
          </w:tcPr>
          <w:p>
            <w:pPr>
              <w:rPr>
                <w:sz w:val="2"/>
                <w:szCs w:val="2"/>
              </w:rPr>
            </w:pPr>
          </w:p>
        </w:tc>
      </w:tr>
      <w:tr>
        <w:trPr>
          <w:trHeight w:val="1830" w:hRule="atLeast"/>
        </w:trPr>
        <w:tc>
          <w:tcPr>
            <w:tcW w:w="743" w:type="dxa"/>
            <w:vMerge/>
            <w:tcBorders>
              <w:top w:val="nil"/>
            </w:tcBorders>
          </w:tcPr>
          <w:p>
            <w:pPr>
              <w:rPr>
                <w:sz w:val="2"/>
                <w:szCs w:val="2"/>
              </w:rPr>
            </w:pPr>
          </w:p>
        </w:tc>
        <w:tc>
          <w:tcPr>
            <w:tcW w:w="1177" w:type="dxa"/>
            <w:vMerge/>
            <w:tcBorders>
              <w:top w:val="nil"/>
            </w:tcBorders>
          </w:tcPr>
          <w:p>
            <w:pPr>
              <w:rPr>
                <w:sz w:val="2"/>
                <w:szCs w:val="2"/>
              </w:rPr>
            </w:pPr>
          </w:p>
        </w:tc>
        <w:tc>
          <w:tcPr>
            <w:tcW w:w="6468" w:type="dxa"/>
          </w:tcPr>
          <w:p>
            <w:pPr>
              <w:pStyle w:val="TableParagraph"/>
              <w:spacing w:line="360" w:lineRule="atLeast" w:before="2"/>
              <w:ind w:left="238" w:right="3" w:hanging="224"/>
              <w:rPr>
                <w:sz w:val="21"/>
              </w:rPr>
            </w:pPr>
            <w:r>
              <w:rPr>
                <w:spacing w:val="7"/>
                <w:sz w:val="21"/>
              </w:rPr>
              <w:t>3</w:t>
            </w:r>
            <w:r>
              <w:rPr>
                <w:spacing w:val="-7"/>
                <w:sz w:val="21"/>
              </w:rPr>
              <w:t>.无法按照第 </w:t>
            </w:r>
            <w:r>
              <w:rPr>
                <w:sz w:val="21"/>
              </w:rPr>
              <w:t>1、2</w:t>
            </w:r>
            <w:r>
              <w:rPr>
                <w:spacing w:val="-8"/>
                <w:sz w:val="21"/>
              </w:rPr>
              <w:t> 条规定提供财务报告的投标人</w:t>
            </w:r>
            <w:r>
              <w:rPr>
                <w:sz w:val="21"/>
              </w:rPr>
              <w:t>（包括但不限于：成</w:t>
            </w:r>
            <w:r>
              <w:rPr>
                <w:spacing w:val="7"/>
                <w:sz w:val="21"/>
              </w:rPr>
              <w:t>立年限满</w:t>
            </w:r>
            <w:r>
              <w:rPr>
                <w:sz w:val="21"/>
              </w:rPr>
              <w:t>1</w:t>
            </w:r>
            <w:r>
              <w:rPr>
                <w:spacing w:val="-13"/>
                <w:sz w:val="21"/>
              </w:rPr>
              <w:t> 年及以上的投标人、成立年限满半年但不足</w:t>
            </w:r>
            <w:r>
              <w:rPr>
                <w:sz w:val="21"/>
              </w:rPr>
              <w:t>1</w:t>
            </w:r>
            <w:r>
              <w:rPr>
                <w:spacing w:val="-14"/>
                <w:sz w:val="21"/>
              </w:rPr>
              <w:t> 年的投标人成立年限不足半年的投标人或其他</w:t>
            </w:r>
            <w:r>
              <w:rPr>
                <w:spacing w:val="-96"/>
                <w:sz w:val="21"/>
              </w:rPr>
              <w:t>）</w:t>
            </w:r>
            <w:r>
              <w:rPr>
                <w:spacing w:val="-11"/>
                <w:sz w:val="21"/>
              </w:rPr>
              <w:t>，应选择提供其资信证明复印件</w:t>
            </w:r>
            <w:r>
              <w:rPr>
                <w:spacing w:val="-11"/>
                <w:w w:val="95"/>
                <w:sz w:val="21"/>
              </w:rPr>
              <w:t>其中：非自然人的投标人选择提供资信证明的，应由其基本存款账户  </w:t>
            </w:r>
            <w:r>
              <w:rPr>
                <w:spacing w:val="-11"/>
                <w:sz w:val="21"/>
              </w:rPr>
              <w:t>开户行出具，还应附上其开户（基本存款账户）许可证复印件。</w:t>
            </w:r>
          </w:p>
        </w:tc>
        <w:tc>
          <w:tcPr>
            <w:tcW w:w="545" w:type="dxa"/>
            <w:vMerge/>
            <w:tcBorders>
              <w:top w:val="nil"/>
            </w:tcBorders>
          </w:tcPr>
          <w:p>
            <w:pPr>
              <w:rPr>
                <w:sz w:val="2"/>
                <w:szCs w:val="2"/>
              </w:rPr>
            </w:pPr>
          </w:p>
        </w:tc>
        <w:tc>
          <w:tcPr>
            <w:tcW w:w="428" w:type="dxa"/>
            <w:vMerge/>
            <w:tcBorders>
              <w:top w:val="nil"/>
            </w:tcBorders>
          </w:tcPr>
          <w:p>
            <w:pPr>
              <w:rPr>
                <w:sz w:val="2"/>
                <w:szCs w:val="2"/>
              </w:rPr>
            </w:pPr>
          </w:p>
        </w:tc>
      </w:tr>
      <w:tr>
        <w:trPr>
          <w:trHeight w:val="1110" w:hRule="atLeast"/>
        </w:trPr>
        <w:tc>
          <w:tcPr>
            <w:tcW w:w="743"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6"/>
              </w:rPr>
            </w:pPr>
          </w:p>
          <w:p>
            <w:pPr>
              <w:pStyle w:val="TableParagraph"/>
              <w:ind w:left="212"/>
              <w:rPr>
                <w:sz w:val="21"/>
              </w:rPr>
            </w:pPr>
            <w:r>
              <w:rPr>
                <w:sz w:val="21"/>
              </w:rPr>
              <w:t>4.3</w:t>
            </w:r>
          </w:p>
        </w:tc>
        <w:tc>
          <w:tcPr>
            <w:tcW w:w="1177"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18"/>
              </w:rPr>
            </w:pPr>
          </w:p>
          <w:p>
            <w:pPr>
              <w:pStyle w:val="TableParagraph"/>
              <w:spacing w:line="321" w:lineRule="auto"/>
              <w:ind w:left="14" w:right="5"/>
              <w:jc w:val="both"/>
              <w:rPr>
                <w:sz w:val="21"/>
              </w:rPr>
            </w:pPr>
            <w:r>
              <w:rPr>
                <w:sz w:val="21"/>
              </w:rPr>
              <w:t>依法缴纳税收的证明材料</w:t>
            </w:r>
          </w:p>
        </w:tc>
        <w:tc>
          <w:tcPr>
            <w:tcW w:w="6468" w:type="dxa"/>
          </w:tcPr>
          <w:p>
            <w:pPr>
              <w:pStyle w:val="TableParagraph"/>
              <w:spacing w:line="321" w:lineRule="auto" w:before="58"/>
              <w:ind w:left="238" w:right="3" w:hanging="224"/>
              <w:rPr>
                <w:sz w:val="21"/>
              </w:rPr>
            </w:pPr>
            <w:r>
              <w:rPr>
                <w:spacing w:val="7"/>
                <w:w w:val="95"/>
                <w:sz w:val="21"/>
              </w:rPr>
              <w:t>1</w:t>
            </w:r>
            <w:r>
              <w:rPr>
                <w:spacing w:val="-4"/>
                <w:w w:val="95"/>
                <w:sz w:val="21"/>
              </w:rPr>
              <w:t>.响应文件送达截止时间前</w:t>
            </w:r>
            <w:r>
              <w:rPr>
                <w:w w:val="95"/>
                <w:sz w:val="21"/>
              </w:rPr>
              <w:t>（不含响应文件送达截止时间的当月</w:t>
            </w:r>
            <w:r>
              <w:rPr>
                <w:spacing w:val="-44"/>
                <w:w w:val="95"/>
                <w:sz w:val="21"/>
              </w:rPr>
              <w:t>）</w:t>
            </w:r>
            <w:r>
              <w:rPr>
                <w:w w:val="95"/>
                <w:sz w:val="21"/>
              </w:rPr>
              <w:t>已依  </w:t>
            </w:r>
            <w:r>
              <w:rPr>
                <w:spacing w:val="-7"/>
                <w:w w:val="95"/>
                <w:sz w:val="21"/>
              </w:rPr>
              <w:t>法缴纳税收的投标人，提供响应文件送达截止时间前六个月</w:t>
            </w:r>
            <w:r>
              <w:rPr>
                <w:w w:val="95"/>
                <w:sz w:val="21"/>
              </w:rPr>
              <w:t>（不含响</w:t>
            </w:r>
          </w:p>
          <w:p>
            <w:pPr>
              <w:pStyle w:val="TableParagraph"/>
              <w:spacing w:line="268" w:lineRule="exact"/>
              <w:ind w:left="238"/>
              <w:rPr>
                <w:sz w:val="21"/>
              </w:rPr>
            </w:pPr>
            <w:r>
              <w:rPr>
                <w:sz w:val="21"/>
              </w:rPr>
              <w:t>应文件送达截止时间的当月）中任一月份的税收缴纳凭据。</w:t>
            </w:r>
          </w:p>
        </w:tc>
        <w:tc>
          <w:tcPr>
            <w:tcW w:w="545"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9"/>
              </w:rPr>
            </w:pPr>
          </w:p>
          <w:p>
            <w:pPr>
              <w:pStyle w:val="TableParagraph"/>
              <w:ind w:left="166"/>
              <w:rPr>
                <w:b/>
                <w:sz w:val="21"/>
              </w:rPr>
            </w:pPr>
            <w:r>
              <w:rPr>
                <w:b/>
                <w:color w:val="0000FF"/>
                <w:w w:val="99"/>
                <w:sz w:val="21"/>
              </w:rPr>
              <w:t>否</w:t>
            </w:r>
          </w:p>
          <w:p>
            <w:pPr>
              <w:pStyle w:val="TableParagraph"/>
              <w:spacing w:before="2"/>
              <w:rPr>
                <w:b/>
                <w:sz w:val="29"/>
              </w:rPr>
            </w:pPr>
          </w:p>
          <w:p>
            <w:pPr>
              <w:pStyle w:val="TableParagraph"/>
              <w:ind w:left="-138"/>
              <w:rPr>
                <w:sz w:val="21"/>
              </w:rPr>
            </w:pPr>
            <w:r>
              <w:rPr>
                <w:w w:val="99"/>
                <w:sz w:val="21"/>
              </w:rPr>
              <w:t>，</w:t>
            </w:r>
          </w:p>
        </w:tc>
        <w:tc>
          <w:tcPr>
            <w:tcW w:w="428" w:type="dxa"/>
            <w:vMerge w:val="restart"/>
          </w:tcPr>
          <w:p>
            <w:pPr>
              <w:pStyle w:val="TableParagraph"/>
              <w:rPr>
                <w:rFonts w:ascii="Times New Roman"/>
                <w:sz w:val="20"/>
              </w:rPr>
            </w:pPr>
          </w:p>
        </w:tc>
      </w:tr>
      <w:tr>
        <w:trPr>
          <w:trHeight w:val="750" w:hRule="atLeast"/>
        </w:trPr>
        <w:tc>
          <w:tcPr>
            <w:tcW w:w="743" w:type="dxa"/>
            <w:vMerge/>
            <w:tcBorders>
              <w:top w:val="nil"/>
            </w:tcBorders>
          </w:tcPr>
          <w:p>
            <w:pPr>
              <w:rPr>
                <w:sz w:val="2"/>
                <w:szCs w:val="2"/>
              </w:rPr>
            </w:pPr>
          </w:p>
        </w:tc>
        <w:tc>
          <w:tcPr>
            <w:tcW w:w="1177" w:type="dxa"/>
            <w:vMerge/>
            <w:tcBorders>
              <w:top w:val="nil"/>
            </w:tcBorders>
          </w:tcPr>
          <w:p>
            <w:pPr>
              <w:rPr>
                <w:sz w:val="2"/>
                <w:szCs w:val="2"/>
              </w:rPr>
            </w:pPr>
          </w:p>
        </w:tc>
        <w:tc>
          <w:tcPr>
            <w:tcW w:w="6468" w:type="dxa"/>
          </w:tcPr>
          <w:p>
            <w:pPr>
              <w:pStyle w:val="TableParagraph"/>
              <w:spacing w:before="56"/>
              <w:ind w:left="15"/>
              <w:rPr>
                <w:sz w:val="21"/>
              </w:rPr>
            </w:pPr>
            <w:r>
              <w:rPr>
                <w:w w:val="95"/>
                <w:sz w:val="21"/>
              </w:rPr>
              <w:t>2.响应文件送达截止时间的当月成立且已依法缴纳税收的投标人，提供</w:t>
            </w:r>
          </w:p>
          <w:p>
            <w:pPr>
              <w:pStyle w:val="TableParagraph"/>
              <w:spacing w:before="91"/>
              <w:ind w:left="238"/>
              <w:rPr>
                <w:sz w:val="21"/>
              </w:rPr>
            </w:pPr>
            <w:r>
              <w:rPr>
                <w:sz w:val="21"/>
              </w:rPr>
              <w:t>响应文件送达截止时间当月的税收缴纳凭据。</w:t>
            </w:r>
          </w:p>
        </w:tc>
        <w:tc>
          <w:tcPr>
            <w:tcW w:w="545" w:type="dxa"/>
            <w:vMerge/>
            <w:tcBorders>
              <w:top w:val="nil"/>
            </w:tcBorders>
          </w:tcPr>
          <w:p>
            <w:pPr>
              <w:rPr>
                <w:sz w:val="2"/>
                <w:szCs w:val="2"/>
              </w:rPr>
            </w:pPr>
          </w:p>
        </w:tc>
        <w:tc>
          <w:tcPr>
            <w:tcW w:w="428" w:type="dxa"/>
            <w:vMerge/>
            <w:tcBorders>
              <w:top w:val="nil"/>
            </w:tcBorders>
          </w:tcPr>
          <w:p>
            <w:pPr>
              <w:rPr>
                <w:sz w:val="2"/>
                <w:szCs w:val="2"/>
              </w:rPr>
            </w:pPr>
          </w:p>
        </w:tc>
      </w:tr>
      <w:tr>
        <w:trPr>
          <w:trHeight w:val="1110" w:hRule="atLeast"/>
        </w:trPr>
        <w:tc>
          <w:tcPr>
            <w:tcW w:w="743" w:type="dxa"/>
            <w:vMerge/>
            <w:tcBorders>
              <w:top w:val="nil"/>
            </w:tcBorders>
          </w:tcPr>
          <w:p>
            <w:pPr>
              <w:rPr>
                <w:sz w:val="2"/>
                <w:szCs w:val="2"/>
              </w:rPr>
            </w:pPr>
          </w:p>
        </w:tc>
        <w:tc>
          <w:tcPr>
            <w:tcW w:w="1177" w:type="dxa"/>
            <w:vMerge/>
            <w:tcBorders>
              <w:top w:val="nil"/>
            </w:tcBorders>
          </w:tcPr>
          <w:p>
            <w:pPr>
              <w:rPr>
                <w:sz w:val="2"/>
                <w:szCs w:val="2"/>
              </w:rPr>
            </w:pPr>
          </w:p>
        </w:tc>
        <w:tc>
          <w:tcPr>
            <w:tcW w:w="6468" w:type="dxa"/>
          </w:tcPr>
          <w:p>
            <w:pPr>
              <w:pStyle w:val="TableParagraph"/>
              <w:spacing w:before="57"/>
              <w:ind w:left="15"/>
              <w:rPr>
                <w:sz w:val="21"/>
              </w:rPr>
            </w:pPr>
            <w:r>
              <w:rPr>
                <w:w w:val="95"/>
                <w:sz w:val="21"/>
              </w:rPr>
              <w:t>3.响应文件送达截止时间的当月成立但因税务机关原因导致其尚未依</w:t>
            </w:r>
          </w:p>
          <w:p>
            <w:pPr>
              <w:pStyle w:val="TableParagraph"/>
              <w:spacing w:line="360" w:lineRule="atLeast"/>
              <w:ind w:left="238" w:right="128"/>
              <w:rPr>
                <w:sz w:val="21"/>
              </w:rPr>
            </w:pPr>
            <w:r>
              <w:rPr>
                <w:w w:val="95"/>
                <w:sz w:val="21"/>
              </w:rPr>
              <w:t>法缴纳税收的投标人，提供依法缴纳税收承诺书原件（格式自拟） </w:t>
            </w:r>
            <w:r>
              <w:rPr>
                <w:sz w:val="21"/>
              </w:rPr>
              <w:t>该承诺书视同税收缴纳凭据。</w:t>
            </w:r>
          </w:p>
        </w:tc>
        <w:tc>
          <w:tcPr>
            <w:tcW w:w="545" w:type="dxa"/>
            <w:vMerge/>
            <w:tcBorders>
              <w:top w:val="nil"/>
            </w:tcBorders>
          </w:tcPr>
          <w:p>
            <w:pPr>
              <w:rPr>
                <w:sz w:val="2"/>
                <w:szCs w:val="2"/>
              </w:rPr>
            </w:pPr>
          </w:p>
        </w:tc>
        <w:tc>
          <w:tcPr>
            <w:tcW w:w="428" w:type="dxa"/>
            <w:vMerge/>
            <w:tcBorders>
              <w:top w:val="nil"/>
            </w:tcBorders>
          </w:tcPr>
          <w:p>
            <w:pPr>
              <w:rPr>
                <w:sz w:val="2"/>
                <w:szCs w:val="2"/>
              </w:rPr>
            </w:pPr>
          </w:p>
        </w:tc>
      </w:tr>
      <w:tr>
        <w:trPr>
          <w:trHeight w:val="507" w:hRule="atLeast"/>
        </w:trPr>
        <w:tc>
          <w:tcPr>
            <w:tcW w:w="743" w:type="dxa"/>
            <w:vMerge/>
            <w:tcBorders>
              <w:top w:val="nil"/>
            </w:tcBorders>
          </w:tcPr>
          <w:p>
            <w:pPr>
              <w:rPr>
                <w:sz w:val="2"/>
                <w:szCs w:val="2"/>
              </w:rPr>
            </w:pPr>
          </w:p>
        </w:tc>
        <w:tc>
          <w:tcPr>
            <w:tcW w:w="1177" w:type="dxa"/>
            <w:vMerge/>
            <w:tcBorders>
              <w:top w:val="nil"/>
            </w:tcBorders>
          </w:tcPr>
          <w:p>
            <w:pPr>
              <w:rPr>
                <w:sz w:val="2"/>
                <w:szCs w:val="2"/>
              </w:rPr>
            </w:pPr>
          </w:p>
        </w:tc>
        <w:tc>
          <w:tcPr>
            <w:tcW w:w="6468" w:type="dxa"/>
          </w:tcPr>
          <w:p>
            <w:pPr>
              <w:pStyle w:val="TableParagraph"/>
              <w:tabs>
                <w:tab w:pos="435" w:val="left" w:leader="none"/>
              </w:tabs>
              <w:spacing w:before="58"/>
              <w:ind w:left="15"/>
              <w:rPr>
                <w:sz w:val="21"/>
              </w:rPr>
            </w:pPr>
            <w:r>
              <w:rPr>
                <w:sz w:val="21"/>
              </w:rPr>
              <w:t>4.</w:t>
              <w:tab/>
            </w:r>
            <w:r>
              <w:rPr>
                <w:spacing w:val="-6"/>
                <w:w w:val="95"/>
                <w:sz w:val="21"/>
              </w:rPr>
              <w:t>“税收缴纳凭据”的形式：完税证、缴款书、印花税票、银行代扣</w:t>
            </w:r>
          </w:p>
        </w:tc>
        <w:tc>
          <w:tcPr>
            <w:tcW w:w="545" w:type="dxa"/>
            <w:vMerge/>
            <w:tcBorders>
              <w:top w:val="nil"/>
            </w:tcBorders>
          </w:tcPr>
          <w:p>
            <w:pPr>
              <w:rPr>
                <w:sz w:val="2"/>
                <w:szCs w:val="2"/>
              </w:rPr>
            </w:pPr>
          </w:p>
        </w:tc>
        <w:tc>
          <w:tcPr>
            <w:tcW w:w="428" w:type="dxa"/>
            <w:vMerge/>
            <w:tcBorders>
              <w:top w:val="nil"/>
            </w:tcBorders>
          </w:tcPr>
          <w:p>
            <w:pPr>
              <w:rPr>
                <w:sz w:val="2"/>
                <w:szCs w:val="2"/>
              </w:rPr>
            </w:pPr>
          </w:p>
        </w:tc>
      </w:tr>
    </w:tbl>
    <w:p>
      <w:pPr>
        <w:spacing w:after="0"/>
        <w:rPr>
          <w:sz w:val="2"/>
          <w:szCs w:val="2"/>
        </w:rPr>
        <w:sectPr>
          <w:pgSz w:w="11850" w:h="16790"/>
          <w:pgMar w:header="139" w:footer="986" w:top="1400" w:bottom="1180" w:left="900" w:right="780"/>
        </w:sectPr>
      </w:pPr>
    </w:p>
    <w:p>
      <w:pPr>
        <w:pStyle w:val="BodyText"/>
        <w:ind w:left="0"/>
        <w:rPr>
          <w:b/>
          <w:sz w:val="2"/>
        </w:rPr>
      </w:pPr>
    </w:p>
    <w:tbl>
      <w:tblPr>
        <w:tblW w:w="0" w:type="auto"/>
        <w:jc w:val="left"/>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3"/>
        <w:gridCol w:w="1177"/>
        <w:gridCol w:w="6468"/>
        <w:gridCol w:w="545"/>
        <w:gridCol w:w="428"/>
      </w:tblGrid>
      <w:tr>
        <w:trPr>
          <w:trHeight w:val="750" w:hRule="atLeast"/>
        </w:trPr>
        <w:tc>
          <w:tcPr>
            <w:tcW w:w="743" w:type="dxa"/>
          </w:tcPr>
          <w:p>
            <w:pPr>
              <w:pStyle w:val="TableParagraph"/>
              <w:rPr>
                <w:rFonts w:ascii="Times New Roman"/>
                <w:sz w:val="20"/>
              </w:rPr>
            </w:pPr>
          </w:p>
        </w:tc>
        <w:tc>
          <w:tcPr>
            <w:tcW w:w="1177" w:type="dxa"/>
          </w:tcPr>
          <w:p>
            <w:pPr>
              <w:pStyle w:val="TableParagraph"/>
              <w:rPr>
                <w:rFonts w:ascii="Times New Roman"/>
                <w:sz w:val="20"/>
              </w:rPr>
            </w:pPr>
          </w:p>
        </w:tc>
        <w:tc>
          <w:tcPr>
            <w:tcW w:w="6468" w:type="dxa"/>
          </w:tcPr>
          <w:p>
            <w:pPr>
              <w:pStyle w:val="TableParagraph"/>
              <w:spacing w:before="57"/>
              <w:ind w:left="440"/>
              <w:rPr>
                <w:sz w:val="21"/>
              </w:rPr>
            </w:pPr>
            <w:r>
              <w:rPr>
                <w:w w:val="95"/>
                <w:sz w:val="21"/>
              </w:rPr>
              <w:t>（代缴）转账凭证等均可；依法免税的投标人，应提供相应文件证</w:t>
            </w:r>
          </w:p>
          <w:p>
            <w:pPr>
              <w:pStyle w:val="TableParagraph"/>
              <w:spacing w:before="91"/>
              <w:ind w:left="440"/>
              <w:rPr>
                <w:sz w:val="21"/>
              </w:rPr>
            </w:pPr>
            <w:r>
              <w:rPr>
                <w:sz w:val="21"/>
              </w:rPr>
              <w:t>明其依法免税。</w:t>
            </w:r>
          </w:p>
        </w:tc>
        <w:tc>
          <w:tcPr>
            <w:tcW w:w="545" w:type="dxa"/>
          </w:tcPr>
          <w:p>
            <w:pPr>
              <w:pStyle w:val="TableParagraph"/>
              <w:rPr>
                <w:rFonts w:ascii="Times New Roman"/>
                <w:sz w:val="20"/>
              </w:rPr>
            </w:pPr>
          </w:p>
        </w:tc>
        <w:tc>
          <w:tcPr>
            <w:tcW w:w="428" w:type="dxa"/>
          </w:tcPr>
          <w:p>
            <w:pPr>
              <w:pStyle w:val="TableParagraph"/>
              <w:rPr>
                <w:rFonts w:ascii="Times New Roman"/>
                <w:sz w:val="20"/>
              </w:rPr>
            </w:pPr>
          </w:p>
        </w:tc>
      </w:tr>
      <w:tr>
        <w:trPr>
          <w:trHeight w:val="1470" w:hRule="atLeast"/>
        </w:trPr>
        <w:tc>
          <w:tcPr>
            <w:tcW w:w="743"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
              <w:rPr>
                <w:b/>
                <w:sz w:val="23"/>
              </w:rPr>
            </w:pPr>
          </w:p>
          <w:p>
            <w:pPr>
              <w:pStyle w:val="TableParagraph"/>
              <w:spacing w:before="1"/>
              <w:ind w:left="212"/>
              <w:rPr>
                <w:sz w:val="21"/>
              </w:rPr>
            </w:pPr>
            <w:r>
              <w:rPr>
                <w:sz w:val="21"/>
              </w:rPr>
              <w:t>4.4</w:t>
            </w:r>
          </w:p>
        </w:tc>
        <w:tc>
          <w:tcPr>
            <w:tcW w:w="1177"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15"/>
              </w:rPr>
            </w:pPr>
          </w:p>
          <w:p>
            <w:pPr>
              <w:pStyle w:val="TableParagraph"/>
              <w:spacing w:line="321" w:lineRule="auto"/>
              <w:ind w:left="62" w:right="53"/>
              <w:jc w:val="both"/>
              <w:rPr>
                <w:sz w:val="21"/>
              </w:rPr>
            </w:pPr>
            <w:r>
              <w:rPr>
                <w:sz w:val="21"/>
              </w:rPr>
              <w:t>依法缴纳社会保障资金的证明材料</w:t>
            </w:r>
          </w:p>
        </w:tc>
        <w:tc>
          <w:tcPr>
            <w:tcW w:w="6468" w:type="dxa"/>
          </w:tcPr>
          <w:p>
            <w:pPr>
              <w:pStyle w:val="TableParagraph"/>
              <w:spacing w:line="321" w:lineRule="auto" w:before="60"/>
              <w:ind w:left="238" w:right="3" w:hanging="224"/>
              <w:rPr>
                <w:sz w:val="21"/>
              </w:rPr>
            </w:pPr>
            <w:r>
              <w:rPr>
                <w:spacing w:val="7"/>
                <w:w w:val="95"/>
                <w:sz w:val="21"/>
              </w:rPr>
              <w:t>1</w:t>
            </w:r>
            <w:r>
              <w:rPr>
                <w:spacing w:val="-4"/>
                <w:w w:val="95"/>
                <w:sz w:val="21"/>
              </w:rPr>
              <w:t>.响应文件送达截止时间前</w:t>
            </w:r>
            <w:r>
              <w:rPr>
                <w:w w:val="95"/>
                <w:sz w:val="21"/>
              </w:rPr>
              <w:t>（不含响应文件送达截止时间的当月</w:t>
            </w:r>
            <w:r>
              <w:rPr>
                <w:spacing w:val="-44"/>
                <w:w w:val="95"/>
                <w:sz w:val="21"/>
              </w:rPr>
              <w:t>）</w:t>
            </w:r>
            <w:r>
              <w:rPr>
                <w:w w:val="95"/>
                <w:sz w:val="21"/>
              </w:rPr>
              <w:t>已依  </w:t>
            </w:r>
            <w:r>
              <w:rPr>
                <w:spacing w:val="-7"/>
                <w:w w:val="95"/>
                <w:sz w:val="21"/>
              </w:rPr>
              <w:t>法缴纳社会保障资金的投标人，提供响应文件送达截止时间前六个月</w:t>
            </w:r>
          </w:p>
          <w:p>
            <w:pPr>
              <w:pStyle w:val="TableParagraph"/>
              <w:spacing w:line="268" w:lineRule="exact"/>
              <w:ind w:left="238"/>
              <w:rPr>
                <w:sz w:val="21"/>
              </w:rPr>
            </w:pPr>
            <w:r>
              <w:rPr>
                <w:w w:val="95"/>
                <w:sz w:val="21"/>
              </w:rPr>
              <w:t>（不含响应文件送达截止时间的当月</w:t>
            </w:r>
            <w:r>
              <w:rPr>
                <w:spacing w:val="-85"/>
                <w:w w:val="95"/>
                <w:sz w:val="21"/>
              </w:rPr>
              <w:t>）</w:t>
            </w:r>
            <w:r>
              <w:rPr>
                <w:w w:val="95"/>
                <w:sz w:val="21"/>
              </w:rPr>
              <w:t>中任一月份的社会保障资金缴</w:t>
            </w:r>
          </w:p>
          <w:p>
            <w:pPr>
              <w:pStyle w:val="TableParagraph"/>
              <w:spacing w:before="91"/>
              <w:ind w:left="238"/>
              <w:rPr>
                <w:sz w:val="21"/>
              </w:rPr>
            </w:pPr>
            <w:r>
              <w:rPr>
                <w:sz w:val="21"/>
              </w:rPr>
              <w:t>纳凭据。</w:t>
            </w:r>
          </w:p>
        </w:tc>
        <w:tc>
          <w:tcPr>
            <w:tcW w:w="545"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7"/>
              <w:rPr>
                <w:b/>
                <w:sz w:val="26"/>
              </w:rPr>
            </w:pPr>
          </w:p>
          <w:p>
            <w:pPr>
              <w:pStyle w:val="TableParagraph"/>
              <w:ind w:left="166"/>
              <w:rPr>
                <w:b/>
                <w:sz w:val="21"/>
              </w:rPr>
            </w:pPr>
            <w:r>
              <w:rPr>
                <w:b/>
                <w:color w:val="0000FF"/>
                <w:w w:val="99"/>
                <w:sz w:val="21"/>
              </w:rPr>
              <w:t>否</w:t>
            </w:r>
          </w:p>
          <w:p>
            <w:pPr>
              <w:pStyle w:val="TableParagraph"/>
              <w:rPr>
                <w:b/>
                <w:sz w:val="20"/>
              </w:rPr>
            </w:pPr>
          </w:p>
          <w:p>
            <w:pPr>
              <w:pStyle w:val="TableParagraph"/>
              <w:rPr>
                <w:b/>
                <w:sz w:val="20"/>
              </w:rPr>
            </w:pPr>
          </w:p>
          <w:p>
            <w:pPr>
              <w:pStyle w:val="TableParagraph"/>
              <w:rPr>
                <w:b/>
                <w:sz w:val="20"/>
              </w:rPr>
            </w:pPr>
          </w:p>
          <w:p>
            <w:pPr>
              <w:pStyle w:val="TableParagraph"/>
              <w:spacing w:before="5"/>
              <w:rPr>
                <w:b/>
                <w:sz w:val="19"/>
              </w:rPr>
            </w:pPr>
          </w:p>
          <w:p>
            <w:pPr>
              <w:pStyle w:val="TableParagraph"/>
              <w:ind w:left="-138"/>
              <w:rPr>
                <w:sz w:val="21"/>
              </w:rPr>
            </w:pPr>
            <w:r>
              <w:rPr>
                <w:w w:val="99"/>
                <w:sz w:val="21"/>
              </w:rPr>
              <w:t>、</w:t>
            </w:r>
          </w:p>
        </w:tc>
        <w:tc>
          <w:tcPr>
            <w:tcW w:w="428" w:type="dxa"/>
            <w:vMerge w:val="restart"/>
          </w:tcPr>
          <w:p>
            <w:pPr>
              <w:pStyle w:val="TableParagraph"/>
              <w:rPr>
                <w:rFonts w:ascii="Times New Roman"/>
                <w:sz w:val="20"/>
              </w:rPr>
            </w:pPr>
          </w:p>
        </w:tc>
      </w:tr>
      <w:tr>
        <w:trPr>
          <w:trHeight w:val="750" w:hRule="atLeast"/>
        </w:trPr>
        <w:tc>
          <w:tcPr>
            <w:tcW w:w="743" w:type="dxa"/>
            <w:vMerge/>
            <w:tcBorders>
              <w:top w:val="nil"/>
            </w:tcBorders>
          </w:tcPr>
          <w:p>
            <w:pPr>
              <w:rPr>
                <w:sz w:val="2"/>
                <w:szCs w:val="2"/>
              </w:rPr>
            </w:pPr>
          </w:p>
        </w:tc>
        <w:tc>
          <w:tcPr>
            <w:tcW w:w="1177" w:type="dxa"/>
            <w:vMerge/>
            <w:tcBorders>
              <w:top w:val="nil"/>
            </w:tcBorders>
          </w:tcPr>
          <w:p>
            <w:pPr>
              <w:rPr>
                <w:sz w:val="2"/>
                <w:szCs w:val="2"/>
              </w:rPr>
            </w:pPr>
          </w:p>
        </w:tc>
        <w:tc>
          <w:tcPr>
            <w:tcW w:w="6468" w:type="dxa"/>
          </w:tcPr>
          <w:p>
            <w:pPr>
              <w:pStyle w:val="TableParagraph"/>
              <w:spacing w:before="61"/>
              <w:ind w:left="15"/>
              <w:rPr>
                <w:sz w:val="21"/>
              </w:rPr>
            </w:pPr>
            <w:r>
              <w:rPr>
                <w:w w:val="95"/>
                <w:sz w:val="21"/>
              </w:rPr>
              <w:t>2.响应文件送达截止时间的当月成立且已依法缴纳社会保障资金的投</w:t>
            </w:r>
          </w:p>
          <w:p>
            <w:pPr>
              <w:pStyle w:val="TableParagraph"/>
              <w:spacing w:before="91"/>
              <w:ind w:left="238"/>
              <w:rPr>
                <w:sz w:val="21"/>
              </w:rPr>
            </w:pPr>
            <w:r>
              <w:rPr>
                <w:sz w:val="21"/>
              </w:rPr>
              <w:t>标人，提供响应文件送达截止时间当月的社会保障资金缴纳凭据。</w:t>
            </w:r>
          </w:p>
        </w:tc>
        <w:tc>
          <w:tcPr>
            <w:tcW w:w="545" w:type="dxa"/>
            <w:vMerge/>
            <w:tcBorders>
              <w:top w:val="nil"/>
            </w:tcBorders>
          </w:tcPr>
          <w:p>
            <w:pPr>
              <w:rPr>
                <w:sz w:val="2"/>
                <w:szCs w:val="2"/>
              </w:rPr>
            </w:pPr>
          </w:p>
        </w:tc>
        <w:tc>
          <w:tcPr>
            <w:tcW w:w="428" w:type="dxa"/>
            <w:vMerge/>
            <w:tcBorders>
              <w:top w:val="nil"/>
            </w:tcBorders>
          </w:tcPr>
          <w:p>
            <w:pPr>
              <w:rPr>
                <w:sz w:val="2"/>
                <w:szCs w:val="2"/>
              </w:rPr>
            </w:pPr>
          </w:p>
        </w:tc>
      </w:tr>
      <w:tr>
        <w:trPr>
          <w:trHeight w:val="1110" w:hRule="atLeast"/>
        </w:trPr>
        <w:tc>
          <w:tcPr>
            <w:tcW w:w="743" w:type="dxa"/>
            <w:vMerge/>
            <w:tcBorders>
              <w:top w:val="nil"/>
            </w:tcBorders>
          </w:tcPr>
          <w:p>
            <w:pPr>
              <w:rPr>
                <w:sz w:val="2"/>
                <w:szCs w:val="2"/>
              </w:rPr>
            </w:pPr>
          </w:p>
        </w:tc>
        <w:tc>
          <w:tcPr>
            <w:tcW w:w="1177" w:type="dxa"/>
            <w:vMerge/>
            <w:tcBorders>
              <w:top w:val="nil"/>
            </w:tcBorders>
          </w:tcPr>
          <w:p>
            <w:pPr>
              <w:rPr>
                <w:sz w:val="2"/>
                <w:szCs w:val="2"/>
              </w:rPr>
            </w:pPr>
          </w:p>
        </w:tc>
        <w:tc>
          <w:tcPr>
            <w:tcW w:w="6468" w:type="dxa"/>
          </w:tcPr>
          <w:p>
            <w:pPr>
              <w:pStyle w:val="TableParagraph"/>
              <w:spacing w:line="321" w:lineRule="auto" w:before="59"/>
              <w:ind w:left="238" w:right="5" w:hanging="224"/>
              <w:rPr>
                <w:sz w:val="21"/>
              </w:rPr>
            </w:pPr>
            <w:r>
              <w:rPr>
                <w:spacing w:val="7"/>
                <w:w w:val="95"/>
                <w:sz w:val="21"/>
              </w:rPr>
              <w:t>3</w:t>
            </w:r>
            <w:r>
              <w:rPr>
                <w:spacing w:val="3"/>
                <w:w w:val="95"/>
                <w:sz w:val="21"/>
              </w:rPr>
              <w:t>.响应文件送达截止时间的当月成立但因社会保障资金管理机关原因  </w:t>
            </w:r>
            <w:r>
              <w:rPr>
                <w:spacing w:val="-2"/>
                <w:w w:val="95"/>
                <w:sz w:val="21"/>
              </w:rPr>
              <w:t>导致其尚未依法缴纳社会保障资金的投标人，提供依法缴纳社会保障</w:t>
            </w:r>
          </w:p>
          <w:p>
            <w:pPr>
              <w:pStyle w:val="TableParagraph"/>
              <w:spacing w:line="268" w:lineRule="exact"/>
              <w:ind w:left="238"/>
              <w:rPr>
                <w:sz w:val="21"/>
              </w:rPr>
            </w:pPr>
            <w:r>
              <w:rPr>
                <w:sz w:val="21"/>
              </w:rPr>
              <w:t>资金承诺书原件（格式自拟），该承诺书视同社会保险凭据。</w:t>
            </w:r>
          </w:p>
        </w:tc>
        <w:tc>
          <w:tcPr>
            <w:tcW w:w="545" w:type="dxa"/>
            <w:vMerge/>
            <w:tcBorders>
              <w:top w:val="nil"/>
            </w:tcBorders>
          </w:tcPr>
          <w:p>
            <w:pPr>
              <w:rPr>
                <w:sz w:val="2"/>
                <w:szCs w:val="2"/>
              </w:rPr>
            </w:pPr>
          </w:p>
        </w:tc>
        <w:tc>
          <w:tcPr>
            <w:tcW w:w="428" w:type="dxa"/>
            <w:vMerge/>
            <w:tcBorders>
              <w:top w:val="nil"/>
            </w:tcBorders>
          </w:tcPr>
          <w:p>
            <w:pPr>
              <w:rPr>
                <w:sz w:val="2"/>
                <w:szCs w:val="2"/>
              </w:rPr>
            </w:pPr>
          </w:p>
        </w:tc>
      </w:tr>
      <w:tr>
        <w:trPr>
          <w:trHeight w:val="1110" w:hRule="atLeast"/>
        </w:trPr>
        <w:tc>
          <w:tcPr>
            <w:tcW w:w="743" w:type="dxa"/>
            <w:vMerge/>
            <w:tcBorders>
              <w:top w:val="nil"/>
            </w:tcBorders>
          </w:tcPr>
          <w:p>
            <w:pPr>
              <w:rPr>
                <w:sz w:val="2"/>
                <w:szCs w:val="2"/>
              </w:rPr>
            </w:pPr>
          </w:p>
        </w:tc>
        <w:tc>
          <w:tcPr>
            <w:tcW w:w="1177" w:type="dxa"/>
            <w:vMerge/>
            <w:tcBorders>
              <w:top w:val="nil"/>
            </w:tcBorders>
          </w:tcPr>
          <w:p>
            <w:pPr>
              <w:rPr>
                <w:sz w:val="2"/>
                <w:szCs w:val="2"/>
              </w:rPr>
            </w:pPr>
          </w:p>
        </w:tc>
        <w:tc>
          <w:tcPr>
            <w:tcW w:w="6468" w:type="dxa"/>
          </w:tcPr>
          <w:p>
            <w:pPr>
              <w:pStyle w:val="TableParagraph"/>
              <w:spacing w:line="321" w:lineRule="auto" w:before="60"/>
              <w:ind w:left="238" w:right="5" w:hanging="224"/>
              <w:rPr>
                <w:sz w:val="21"/>
              </w:rPr>
            </w:pPr>
            <w:r>
              <w:rPr>
                <w:sz w:val="21"/>
              </w:rPr>
              <w:t>4.“社会保障资金缴纳凭据”的形式：社会保险缴费发票、专用收据</w:t>
            </w:r>
            <w:r>
              <w:rPr>
                <w:w w:val="95"/>
                <w:sz w:val="21"/>
              </w:rPr>
              <w:t>银行代扣（代缴）转账凭证等均可；依法不需要缴纳社会保障资金的</w:t>
            </w:r>
          </w:p>
          <w:p>
            <w:pPr>
              <w:pStyle w:val="TableParagraph"/>
              <w:spacing w:line="268" w:lineRule="exact"/>
              <w:ind w:left="238"/>
              <w:rPr>
                <w:sz w:val="21"/>
              </w:rPr>
            </w:pPr>
            <w:r>
              <w:rPr>
                <w:sz w:val="21"/>
              </w:rPr>
              <w:t>投标人，应提供相应文件证明其依法不需要缴纳社会保障资金。</w:t>
            </w:r>
          </w:p>
        </w:tc>
        <w:tc>
          <w:tcPr>
            <w:tcW w:w="545" w:type="dxa"/>
            <w:vMerge/>
            <w:tcBorders>
              <w:top w:val="nil"/>
            </w:tcBorders>
          </w:tcPr>
          <w:p>
            <w:pPr>
              <w:rPr>
                <w:sz w:val="2"/>
                <w:szCs w:val="2"/>
              </w:rPr>
            </w:pPr>
          </w:p>
        </w:tc>
        <w:tc>
          <w:tcPr>
            <w:tcW w:w="428" w:type="dxa"/>
            <w:vMerge/>
            <w:tcBorders>
              <w:top w:val="nil"/>
            </w:tcBorders>
          </w:tcPr>
          <w:p>
            <w:pPr>
              <w:rPr>
                <w:sz w:val="2"/>
                <w:szCs w:val="2"/>
              </w:rPr>
            </w:pPr>
          </w:p>
        </w:tc>
      </w:tr>
      <w:tr>
        <w:trPr>
          <w:trHeight w:val="1110" w:hRule="atLeast"/>
        </w:trPr>
        <w:tc>
          <w:tcPr>
            <w:tcW w:w="743" w:type="dxa"/>
          </w:tcPr>
          <w:p>
            <w:pPr>
              <w:pStyle w:val="TableParagraph"/>
              <w:rPr>
                <w:b/>
                <w:sz w:val="20"/>
              </w:rPr>
            </w:pPr>
          </w:p>
          <w:p>
            <w:pPr>
              <w:pStyle w:val="TableParagraph"/>
              <w:spacing w:before="165"/>
              <w:ind w:left="212"/>
              <w:rPr>
                <w:sz w:val="21"/>
              </w:rPr>
            </w:pPr>
            <w:r>
              <w:rPr>
                <w:sz w:val="21"/>
              </w:rPr>
              <w:t>4.5</w:t>
            </w:r>
          </w:p>
        </w:tc>
        <w:tc>
          <w:tcPr>
            <w:tcW w:w="1177" w:type="dxa"/>
          </w:tcPr>
          <w:p>
            <w:pPr>
              <w:pStyle w:val="TableParagraph"/>
              <w:spacing w:line="321" w:lineRule="auto" w:before="61"/>
              <w:ind w:left="62" w:right="53"/>
              <w:jc w:val="center"/>
              <w:rPr>
                <w:sz w:val="21"/>
              </w:rPr>
            </w:pPr>
            <w:r>
              <w:rPr>
                <w:sz w:val="21"/>
              </w:rPr>
              <w:t>无重大违法记录的书面</w:t>
            </w:r>
          </w:p>
          <w:p>
            <w:pPr>
              <w:pStyle w:val="TableParagraph"/>
              <w:spacing w:line="268" w:lineRule="exact"/>
              <w:ind w:left="57" w:right="53"/>
              <w:jc w:val="center"/>
              <w:rPr>
                <w:sz w:val="21"/>
              </w:rPr>
            </w:pPr>
            <w:r>
              <w:rPr>
                <w:sz w:val="21"/>
              </w:rPr>
              <w:t>声明</w:t>
            </w:r>
          </w:p>
        </w:tc>
        <w:tc>
          <w:tcPr>
            <w:tcW w:w="6468" w:type="dxa"/>
          </w:tcPr>
          <w:p>
            <w:pPr>
              <w:pStyle w:val="TableParagraph"/>
              <w:rPr>
                <w:b/>
                <w:sz w:val="20"/>
              </w:rPr>
            </w:pPr>
          </w:p>
          <w:p>
            <w:pPr>
              <w:pStyle w:val="TableParagraph"/>
              <w:spacing w:before="165"/>
              <w:ind w:left="82"/>
              <w:rPr>
                <w:sz w:val="21"/>
              </w:rPr>
            </w:pPr>
            <w:r>
              <w:rPr>
                <w:spacing w:val="-6"/>
                <w:sz w:val="21"/>
              </w:rPr>
              <w:t>参加政府采购活动前 </w:t>
            </w:r>
            <w:r>
              <w:rPr>
                <w:sz w:val="21"/>
              </w:rPr>
              <w:t>3</w:t>
            </w:r>
            <w:r>
              <w:rPr>
                <w:spacing w:val="-8"/>
                <w:sz w:val="21"/>
              </w:rPr>
              <w:t> 年内经营活动中没有重大违法记录的书面声明</w:t>
            </w:r>
          </w:p>
        </w:tc>
        <w:tc>
          <w:tcPr>
            <w:tcW w:w="545" w:type="dxa"/>
          </w:tcPr>
          <w:p>
            <w:pPr>
              <w:pStyle w:val="TableParagraph"/>
              <w:rPr>
                <w:b/>
                <w:sz w:val="20"/>
              </w:rPr>
            </w:pPr>
          </w:p>
          <w:p>
            <w:pPr>
              <w:pStyle w:val="TableParagraph"/>
              <w:spacing w:before="3"/>
              <w:rPr>
                <w:b/>
                <w:sz w:val="15"/>
              </w:rPr>
            </w:pPr>
          </w:p>
          <w:p>
            <w:pPr>
              <w:pStyle w:val="TableParagraph"/>
              <w:spacing w:before="1"/>
              <w:ind w:left="166"/>
              <w:rPr>
                <w:b/>
                <w:sz w:val="21"/>
              </w:rPr>
            </w:pPr>
            <w:r>
              <w:rPr>
                <w:b/>
                <w:color w:val="0000FF"/>
                <w:w w:val="99"/>
                <w:sz w:val="21"/>
              </w:rPr>
              <w:t>否</w:t>
            </w:r>
          </w:p>
        </w:tc>
        <w:tc>
          <w:tcPr>
            <w:tcW w:w="428" w:type="dxa"/>
          </w:tcPr>
          <w:p>
            <w:pPr>
              <w:pStyle w:val="TableParagraph"/>
              <w:rPr>
                <w:rFonts w:ascii="Times New Roman"/>
                <w:sz w:val="20"/>
              </w:rPr>
            </w:pPr>
          </w:p>
        </w:tc>
      </w:tr>
      <w:tr>
        <w:trPr>
          <w:trHeight w:val="1110" w:hRule="atLeast"/>
        </w:trPr>
        <w:tc>
          <w:tcPr>
            <w:tcW w:w="743" w:type="dxa"/>
          </w:tcPr>
          <w:p>
            <w:pPr>
              <w:pStyle w:val="TableParagraph"/>
              <w:rPr>
                <w:b/>
                <w:sz w:val="20"/>
              </w:rPr>
            </w:pPr>
          </w:p>
          <w:p>
            <w:pPr>
              <w:pStyle w:val="TableParagraph"/>
              <w:spacing w:before="163"/>
              <w:ind w:left="212"/>
              <w:rPr>
                <w:sz w:val="21"/>
              </w:rPr>
            </w:pPr>
            <w:r>
              <w:rPr>
                <w:sz w:val="21"/>
              </w:rPr>
              <w:t>4.6</w:t>
            </w:r>
          </w:p>
        </w:tc>
        <w:tc>
          <w:tcPr>
            <w:tcW w:w="1177" w:type="dxa"/>
          </w:tcPr>
          <w:p>
            <w:pPr>
              <w:pStyle w:val="TableParagraph"/>
              <w:spacing w:before="8"/>
              <w:rPr>
                <w:b/>
                <w:sz w:val="18"/>
              </w:rPr>
            </w:pPr>
          </w:p>
          <w:p>
            <w:pPr>
              <w:pStyle w:val="TableParagraph"/>
              <w:spacing w:line="321" w:lineRule="auto" w:before="1"/>
              <w:ind w:left="167" w:right="159" w:firstLine="208"/>
              <w:rPr>
                <w:sz w:val="21"/>
              </w:rPr>
            </w:pPr>
            <w:r>
              <w:rPr>
                <w:sz w:val="21"/>
              </w:rPr>
              <w:t>其 他 特殊要求</w:t>
            </w:r>
          </w:p>
        </w:tc>
        <w:tc>
          <w:tcPr>
            <w:tcW w:w="6468" w:type="dxa"/>
          </w:tcPr>
          <w:p>
            <w:pPr>
              <w:pStyle w:val="TableParagraph"/>
              <w:numPr>
                <w:ilvl w:val="0"/>
                <w:numId w:val="20"/>
              </w:numPr>
              <w:tabs>
                <w:tab w:pos="328" w:val="left" w:leader="none"/>
              </w:tabs>
              <w:spacing w:line="240" w:lineRule="auto" w:before="93" w:after="0"/>
              <w:ind w:left="327" w:right="0" w:hanging="312"/>
              <w:jc w:val="left"/>
              <w:rPr>
                <w:sz w:val="21"/>
              </w:rPr>
            </w:pPr>
            <w:r>
              <w:rPr>
                <w:sz w:val="21"/>
              </w:rPr>
              <w:t>信用查询：由采购代理机构查询</w:t>
            </w:r>
          </w:p>
          <w:p>
            <w:pPr>
              <w:pStyle w:val="TableParagraph"/>
              <w:numPr>
                <w:ilvl w:val="0"/>
                <w:numId w:val="20"/>
              </w:numPr>
              <w:tabs>
                <w:tab w:pos="328" w:val="left" w:leader="none"/>
              </w:tabs>
              <w:spacing w:line="360" w:lineRule="atLeast" w:before="0" w:after="0"/>
              <w:ind w:left="15" w:right="3" w:firstLine="0"/>
              <w:jc w:val="left"/>
              <w:rPr>
                <w:sz w:val="21"/>
              </w:rPr>
            </w:pPr>
            <w:r>
              <w:rPr>
                <w:spacing w:val="-1"/>
                <w:sz w:val="21"/>
              </w:rPr>
              <w:t>投标人单位负责人为同一人或者存在直接控股、管理关系的不同投</w:t>
            </w:r>
            <w:r>
              <w:rPr>
                <w:sz w:val="21"/>
              </w:rPr>
              <w:t>标人，不得参加同一合同项下的政府采购活动：由采购代理机构查询</w:t>
            </w:r>
          </w:p>
        </w:tc>
        <w:tc>
          <w:tcPr>
            <w:tcW w:w="545" w:type="dxa"/>
          </w:tcPr>
          <w:p>
            <w:pPr>
              <w:pStyle w:val="TableParagraph"/>
              <w:rPr>
                <w:rFonts w:ascii="Times New Roman"/>
                <w:sz w:val="20"/>
              </w:rPr>
            </w:pPr>
          </w:p>
        </w:tc>
        <w:tc>
          <w:tcPr>
            <w:tcW w:w="428" w:type="dxa"/>
          </w:tcPr>
          <w:p>
            <w:pPr>
              <w:pStyle w:val="TableParagraph"/>
              <w:rPr>
                <w:rFonts w:ascii="Times New Roman"/>
                <w:sz w:val="20"/>
              </w:rPr>
            </w:pPr>
          </w:p>
        </w:tc>
      </w:tr>
    </w:tbl>
    <w:p>
      <w:pPr>
        <w:pStyle w:val="BodyText"/>
        <w:spacing w:before="5"/>
        <w:ind w:left="0"/>
        <w:rPr>
          <w:b/>
          <w:sz w:val="9"/>
        </w:rPr>
      </w:pPr>
    </w:p>
    <w:p>
      <w:pPr>
        <w:spacing w:before="70"/>
        <w:ind w:left="900" w:right="0" w:firstLine="0"/>
        <w:jc w:val="left"/>
        <w:rPr>
          <w:b/>
          <w:sz w:val="21"/>
        </w:rPr>
      </w:pPr>
      <w:r>
        <w:rPr>
          <w:b/>
          <w:sz w:val="21"/>
          <w:u w:val="single"/>
        </w:rPr>
        <w:t>★说明：（实质性要求）</w:t>
      </w:r>
    </w:p>
    <w:p>
      <w:pPr>
        <w:pStyle w:val="ListParagraph"/>
        <w:numPr>
          <w:ilvl w:val="0"/>
          <w:numId w:val="21"/>
        </w:numPr>
        <w:tabs>
          <w:tab w:pos="1320" w:val="left" w:leader="none"/>
        </w:tabs>
        <w:spacing w:line="357" w:lineRule="auto" w:before="151" w:after="0"/>
        <w:ind w:left="1324" w:right="1018" w:hanging="424"/>
        <w:jc w:val="left"/>
        <w:rPr>
          <w:sz w:val="21"/>
        </w:rPr>
      </w:pPr>
      <w:r>
        <w:rPr>
          <w:sz w:val="21"/>
          <w:u w:val="single"/>
        </w:rPr>
        <w:t>投标人应根据本项目投标人资格条件并对应上表审查资料编制资格审查文件，具体格</w:t>
      </w:r>
      <w:r>
        <w:rPr>
          <w:spacing w:val="-209"/>
          <w:sz w:val="21"/>
          <w:u w:val="single"/>
        </w:rPr>
        <w:t>式</w:t>
      </w:r>
      <w:r>
        <w:rPr>
          <w:spacing w:val="-85"/>
          <w:sz w:val="21"/>
          <w:u w:val="single"/>
        </w:rPr>
        <w:t> </w:t>
      </w:r>
      <w:r>
        <w:rPr>
          <w:spacing w:val="-15"/>
          <w:sz w:val="21"/>
          <w:u w:val="single"/>
        </w:rPr>
        <w:t>详见《第六章 响应文件格式》第一部分“资格审查文件”格式规定；</w:t>
      </w:r>
    </w:p>
    <w:p>
      <w:pPr>
        <w:pStyle w:val="ListParagraph"/>
        <w:numPr>
          <w:ilvl w:val="0"/>
          <w:numId w:val="21"/>
        </w:numPr>
        <w:tabs>
          <w:tab w:pos="1320" w:val="left" w:leader="none"/>
        </w:tabs>
        <w:spacing w:line="357" w:lineRule="auto" w:before="0" w:after="0"/>
        <w:ind w:left="1324" w:right="914" w:hanging="424"/>
        <w:jc w:val="left"/>
        <w:rPr>
          <w:color w:val="0000FF"/>
          <w:sz w:val="21"/>
        </w:rPr>
      </w:pPr>
      <w:r>
        <w:rPr>
          <w:color w:val="0000FF"/>
          <w:sz w:val="21"/>
          <w:u w:val="single" w:color="0000FF"/>
        </w:rPr>
        <w:t>本表中“是否另行提交原件”列中：填写为“是”的，表示对应的审查资料除要求提</w:t>
      </w:r>
      <w:r>
        <w:rPr>
          <w:color w:val="0000FF"/>
          <w:spacing w:val="-112"/>
          <w:sz w:val="21"/>
          <w:u w:val="single" w:color="0000FF"/>
        </w:rPr>
        <w:t>供</w:t>
      </w:r>
      <w:r>
        <w:rPr>
          <w:color w:val="0000FF"/>
          <w:spacing w:val="-189"/>
          <w:w w:val="99"/>
          <w:sz w:val="21"/>
          <w:u w:val="single" w:color="0000FF"/>
        </w:rPr>
        <w:t>加</w:t>
      </w:r>
      <w:r>
        <w:rPr>
          <w:color w:val="0000FF"/>
          <w:spacing w:val="-10"/>
          <w:w w:val="99"/>
          <w:sz w:val="21"/>
          <w:u w:val="single" w:color="0000FF"/>
        </w:rPr>
        <w:t>盖投标人单位公章的复印件外，还需随响应文件同时提交对应的原件</w:t>
      </w:r>
      <w:r>
        <w:rPr>
          <w:color w:val="0000FF"/>
          <w:spacing w:val="2"/>
          <w:w w:val="99"/>
          <w:sz w:val="21"/>
          <w:u w:val="single" w:color="0000FF"/>
        </w:rPr>
        <w:t>（</w:t>
      </w:r>
      <w:r>
        <w:rPr>
          <w:color w:val="0000FF"/>
          <w:spacing w:val="-1"/>
          <w:w w:val="99"/>
          <w:sz w:val="21"/>
          <w:u w:val="single" w:color="0000FF"/>
        </w:rPr>
        <w:t>可不密封</w:t>
      </w:r>
      <w:r>
        <w:rPr>
          <w:color w:val="0000FF"/>
          <w:spacing w:val="-106"/>
          <w:w w:val="99"/>
          <w:sz w:val="21"/>
          <w:u w:val="single" w:color="0000FF"/>
        </w:rPr>
        <w:t>）</w:t>
      </w:r>
      <w:r>
        <w:rPr>
          <w:color w:val="0000FF"/>
          <w:w w:val="99"/>
          <w:sz w:val="21"/>
          <w:u w:val="single" w:color="0000FF"/>
        </w:rPr>
        <w:t>；</w:t>
      </w:r>
    </w:p>
    <w:p>
      <w:pPr>
        <w:pStyle w:val="ListParagraph"/>
        <w:numPr>
          <w:ilvl w:val="0"/>
          <w:numId w:val="21"/>
        </w:numPr>
        <w:tabs>
          <w:tab w:pos="1320" w:val="left" w:leader="none"/>
        </w:tabs>
        <w:spacing w:line="355" w:lineRule="auto" w:before="0" w:after="0"/>
        <w:ind w:left="1324" w:right="1018" w:hanging="424"/>
        <w:jc w:val="left"/>
        <w:rPr>
          <w:sz w:val="21"/>
        </w:rPr>
      </w:pPr>
      <w:r>
        <w:rPr>
          <w:sz w:val="21"/>
          <w:u w:val="single"/>
        </w:rPr>
        <w:t>本表中“是否另行提交原件”列中：填写为“否”的，表示对应的审查资料不要求提</w:t>
      </w:r>
      <w:r>
        <w:rPr>
          <w:spacing w:val="-209"/>
          <w:sz w:val="21"/>
          <w:u w:val="single"/>
        </w:rPr>
        <w:t>供</w:t>
      </w:r>
      <w:r>
        <w:rPr>
          <w:spacing w:val="-85"/>
          <w:sz w:val="21"/>
          <w:u w:val="single"/>
        </w:rPr>
        <w:t> </w:t>
      </w:r>
      <w:r>
        <w:rPr>
          <w:spacing w:val="-15"/>
          <w:sz w:val="21"/>
          <w:u w:val="single"/>
        </w:rPr>
        <w:t>对应的原件核查，只提供复印件加盖投标人单位公章。</w:t>
      </w:r>
    </w:p>
    <w:p>
      <w:pPr>
        <w:pStyle w:val="ListParagraph"/>
        <w:numPr>
          <w:ilvl w:val="0"/>
          <w:numId w:val="21"/>
        </w:numPr>
        <w:tabs>
          <w:tab w:pos="1320" w:val="left" w:leader="none"/>
        </w:tabs>
        <w:spacing w:line="357" w:lineRule="auto" w:before="0" w:after="0"/>
        <w:ind w:left="1324" w:right="1018" w:hanging="424"/>
        <w:jc w:val="left"/>
        <w:rPr>
          <w:sz w:val="21"/>
        </w:rPr>
      </w:pPr>
      <w:r>
        <w:rPr/>
        <w:pict>
          <v:shape style="position:absolute;margin-left:111.25pt;margin-top:31.459997pt;width:30.6pt;height:.45pt;mso-position-horizontal-relative:page;mso-position-vertical-relative:paragraph;z-index:-75856" coordorigin="2225,629" coordsize="612,9" path="m2225,629l2243,638,2261,629,2279,638,2297,629,2315,638,2333,629,2351,638,2369,629,2387,638,2405,629,2423,638,2441,629,2459,638,2477,629,2495,638,2513,629,2531,638,2549,629,2567,638,2585,629,2603,638,2621,629,2639,638,2657,629,2675,638,2693,629,2711,638,2729,629,2747,638,2765,629,2783,638,2801,629,2819,638,2837,629e" filled="false" stroked="true" strokeweight=".298870pt" strokecolor="#000000">
            <v:path arrowok="t"/>
            <v:stroke dashstyle="solid"/>
            <w10:wrap type="none"/>
          </v:shape>
        </w:pict>
      </w:r>
      <w:r>
        <w:rPr>
          <w:sz w:val="21"/>
          <w:u w:val="single"/>
        </w:rPr>
        <w:t>投标人提供的资料应内容完整、清晰、整洁。未按要求提供的视为无效，资格审查不</w:t>
      </w:r>
      <w:r>
        <w:rPr>
          <w:sz w:val="21"/>
        </w:rPr>
        <w:t>合格。</w:t>
      </w:r>
    </w:p>
    <w:p>
      <w:pPr>
        <w:spacing w:after="0" w:line="357" w:lineRule="auto"/>
        <w:jc w:val="left"/>
        <w:rPr>
          <w:sz w:val="21"/>
        </w:rPr>
        <w:sectPr>
          <w:pgSz w:w="11850" w:h="16790"/>
          <w:pgMar w:header="139" w:footer="986" w:top="1400" w:bottom="1180" w:left="900" w:right="780"/>
        </w:sectPr>
      </w:pPr>
    </w:p>
    <w:p>
      <w:pPr>
        <w:pStyle w:val="BodyText"/>
        <w:spacing w:before="2"/>
        <w:ind w:left="0"/>
        <w:rPr>
          <w:sz w:val="21"/>
        </w:rPr>
      </w:pPr>
    </w:p>
    <w:p>
      <w:pPr>
        <w:spacing w:before="55"/>
        <w:ind w:left="900" w:right="0" w:firstLine="0"/>
        <w:jc w:val="left"/>
        <w:rPr>
          <w:b/>
          <w:sz w:val="32"/>
        </w:rPr>
      </w:pPr>
      <w:bookmarkStart w:name="第五章评标方法、程序及标准" w:id="27"/>
      <w:bookmarkEnd w:id="27"/>
      <w:r>
        <w:rPr/>
      </w:r>
      <w:r>
        <w:rPr>
          <w:b/>
          <w:sz w:val="28"/>
        </w:rPr>
        <w:t>附件 2：</w:t>
      </w:r>
      <w:r>
        <w:rPr>
          <w:b/>
          <w:sz w:val="32"/>
        </w:rPr>
        <w:t>无重大违法记录书面声明函</w:t>
      </w:r>
    </w:p>
    <w:p>
      <w:pPr>
        <w:spacing w:before="268"/>
        <w:ind w:left="900" w:right="0" w:firstLine="0"/>
        <w:jc w:val="left"/>
        <w:rPr>
          <w:sz w:val="21"/>
        </w:rPr>
      </w:pPr>
      <w:r>
        <w:rPr>
          <w:sz w:val="21"/>
        </w:rPr>
        <w:t>（投标人应根据本单位实际情况进行声明）</w:t>
      </w:r>
    </w:p>
    <w:p>
      <w:pPr>
        <w:pStyle w:val="BodyText"/>
        <w:ind w:left="0"/>
        <w:rPr>
          <w:sz w:val="20"/>
        </w:rPr>
      </w:pPr>
    </w:p>
    <w:p>
      <w:pPr>
        <w:pStyle w:val="BodyText"/>
        <w:spacing w:before="4"/>
        <w:ind w:left="0"/>
        <w:rPr>
          <w:sz w:val="21"/>
        </w:rPr>
      </w:pPr>
    </w:p>
    <w:p>
      <w:pPr>
        <w:spacing w:before="0"/>
        <w:ind w:left="1149" w:right="0" w:firstLine="0"/>
        <w:jc w:val="left"/>
        <w:rPr>
          <w:sz w:val="24"/>
        </w:rPr>
      </w:pPr>
      <w:r>
        <w:rPr>
          <w:sz w:val="24"/>
        </w:rPr>
        <w:t>采购人和代理机构：</w:t>
      </w:r>
    </w:p>
    <w:p>
      <w:pPr>
        <w:spacing w:line="820" w:lineRule="atLeast" w:before="207"/>
        <w:ind w:left="1149" w:right="1920" w:firstLine="480"/>
        <w:jc w:val="left"/>
        <w:rPr>
          <w:sz w:val="24"/>
        </w:rPr>
      </w:pPr>
      <w:r>
        <w:rPr>
          <w:spacing w:val="-10"/>
          <w:sz w:val="24"/>
        </w:rPr>
        <w:t>我方在此声明，我方在参加本次政府采购活动前三年内，在经营</w:t>
      </w:r>
      <w:r>
        <w:rPr>
          <w:sz w:val="24"/>
        </w:rPr>
        <w:t>活动中没有以下重大违法记录：</w:t>
      </w:r>
    </w:p>
    <w:p>
      <w:pPr>
        <w:pStyle w:val="BodyText"/>
        <w:ind w:left="0"/>
        <w:rPr>
          <w:sz w:val="24"/>
        </w:rPr>
      </w:pPr>
    </w:p>
    <w:p>
      <w:pPr>
        <w:spacing w:before="0"/>
        <w:ind w:left="1629" w:right="0" w:firstLine="0"/>
        <w:jc w:val="left"/>
        <w:rPr>
          <w:sz w:val="24"/>
        </w:rPr>
      </w:pPr>
      <w:r>
        <w:rPr>
          <w:sz w:val="24"/>
        </w:rPr>
        <w:t>1、我方因违法经营被追究过刑事责任；</w:t>
      </w:r>
    </w:p>
    <w:p>
      <w:pPr>
        <w:pStyle w:val="BodyText"/>
        <w:ind w:left="0"/>
        <w:rPr>
          <w:sz w:val="24"/>
        </w:rPr>
      </w:pPr>
    </w:p>
    <w:p>
      <w:pPr>
        <w:spacing w:before="209"/>
        <w:ind w:left="1629" w:right="0" w:firstLine="0"/>
        <w:jc w:val="left"/>
        <w:rPr>
          <w:sz w:val="24"/>
        </w:rPr>
      </w:pPr>
      <w:r>
        <w:rPr>
          <w:sz w:val="24"/>
        </w:rPr>
        <w:t>2、我方因违法经营被责令停产停业、吊销许可证或者执照；</w:t>
      </w:r>
    </w:p>
    <w:p>
      <w:pPr>
        <w:pStyle w:val="BodyText"/>
        <w:ind w:left="0"/>
        <w:rPr>
          <w:sz w:val="24"/>
        </w:rPr>
      </w:pPr>
    </w:p>
    <w:p>
      <w:pPr>
        <w:spacing w:before="205"/>
        <w:ind w:left="1629" w:right="0" w:firstLine="0"/>
        <w:jc w:val="left"/>
        <w:rPr>
          <w:sz w:val="24"/>
        </w:rPr>
      </w:pPr>
      <w:r>
        <w:rPr>
          <w:sz w:val="24"/>
        </w:rPr>
        <w:t>3、我方因违法经营被处以较大数额罚款等行政处罚。</w:t>
      </w:r>
    </w:p>
    <w:p>
      <w:pPr>
        <w:pStyle w:val="BodyText"/>
        <w:ind w:left="0"/>
        <w:rPr>
          <w:sz w:val="24"/>
        </w:rPr>
      </w:pPr>
    </w:p>
    <w:p>
      <w:pPr>
        <w:pStyle w:val="BodyText"/>
        <w:spacing w:before="7"/>
        <w:ind w:left="0"/>
        <w:rPr>
          <w:sz w:val="32"/>
        </w:rPr>
      </w:pPr>
    </w:p>
    <w:p>
      <w:pPr>
        <w:spacing w:line="645" w:lineRule="auto" w:before="0"/>
        <w:ind w:left="1149" w:right="1908" w:firstLine="480"/>
        <w:jc w:val="both"/>
        <w:rPr>
          <w:sz w:val="24"/>
        </w:rPr>
      </w:pPr>
      <w:r>
        <w:rPr>
          <w:sz w:val="24"/>
        </w:rPr>
        <w:t>随本声明附上我方参加本次政府采购活动前 3</w:t>
      </w:r>
      <w:r>
        <w:rPr>
          <w:spacing w:val="-5"/>
          <w:sz w:val="24"/>
        </w:rPr>
        <w:t> 年内发生的诉讼</w:t>
      </w:r>
      <w:r>
        <w:rPr>
          <w:spacing w:val="-12"/>
          <w:sz w:val="24"/>
        </w:rPr>
        <w:t>及仲裁情况表以及相关的法律证明文件供贵方核验。我方保证上述信息的完整、客观、真实、准确，并愿意承担我方因提供虚假材料谋骗取中</w:t>
      </w:r>
    </w:p>
    <w:p>
      <w:pPr>
        <w:spacing w:line="441" w:lineRule="auto" w:before="0"/>
        <w:ind w:left="1629" w:right="5585" w:hanging="480"/>
        <w:jc w:val="left"/>
        <w:rPr>
          <w:sz w:val="24"/>
        </w:rPr>
      </w:pPr>
      <w:r>
        <w:rPr>
          <w:spacing w:val="-13"/>
          <w:sz w:val="24"/>
        </w:rPr>
        <w:t>标、成交所引起的一切法律后果。</w:t>
      </w:r>
      <w:r>
        <w:rPr>
          <w:sz w:val="24"/>
        </w:rPr>
        <w:t>特此声明！</w:t>
      </w:r>
    </w:p>
    <w:p>
      <w:pPr>
        <w:pStyle w:val="BodyText"/>
        <w:ind w:left="0"/>
        <w:rPr>
          <w:sz w:val="24"/>
        </w:rPr>
      </w:pPr>
    </w:p>
    <w:p>
      <w:pPr>
        <w:pStyle w:val="BodyText"/>
        <w:ind w:left="0"/>
        <w:rPr>
          <w:sz w:val="24"/>
        </w:rPr>
      </w:pPr>
    </w:p>
    <w:p>
      <w:pPr>
        <w:pStyle w:val="BodyText"/>
        <w:spacing w:before="5"/>
        <w:ind w:left="0"/>
        <w:rPr>
          <w:sz w:val="30"/>
        </w:rPr>
      </w:pPr>
    </w:p>
    <w:p>
      <w:pPr>
        <w:tabs>
          <w:tab w:pos="7780" w:val="left" w:leader="none"/>
        </w:tabs>
        <w:spacing w:before="0"/>
        <w:ind w:left="3940" w:right="0" w:firstLine="0"/>
        <w:jc w:val="left"/>
        <w:rPr>
          <w:sz w:val="24"/>
        </w:rPr>
      </w:pPr>
      <w:r>
        <w:rPr>
          <w:sz w:val="24"/>
        </w:rPr>
        <w:t>投标人名称：</w:t>
      </w:r>
      <w:r>
        <w:rPr>
          <w:sz w:val="24"/>
          <w:u w:val="single"/>
        </w:rPr>
        <w:t> </w:t>
        <w:tab/>
        <w:t>（加盖公章）</w:t>
      </w:r>
    </w:p>
    <w:p>
      <w:pPr>
        <w:pStyle w:val="BodyText"/>
        <w:ind w:left="0"/>
        <w:rPr>
          <w:sz w:val="20"/>
        </w:rPr>
      </w:pPr>
    </w:p>
    <w:p>
      <w:pPr>
        <w:pStyle w:val="BodyText"/>
        <w:spacing w:before="2"/>
        <w:ind w:left="0"/>
        <w:rPr>
          <w:sz w:val="20"/>
        </w:rPr>
      </w:pPr>
    </w:p>
    <w:p>
      <w:pPr>
        <w:spacing w:before="66"/>
        <w:ind w:left="0" w:right="946" w:firstLine="0"/>
        <w:jc w:val="right"/>
        <w:rPr>
          <w:sz w:val="24"/>
        </w:rPr>
      </w:pPr>
      <w:r>
        <w:rPr>
          <w:sz w:val="24"/>
        </w:rPr>
        <w:t>法定代表人或授权代表签字：</w:t>
      </w:r>
    </w:p>
    <w:p>
      <w:pPr>
        <w:pStyle w:val="BodyText"/>
        <w:ind w:left="0"/>
        <w:rPr>
          <w:sz w:val="24"/>
        </w:rPr>
      </w:pPr>
    </w:p>
    <w:p>
      <w:pPr>
        <w:spacing w:before="204"/>
        <w:ind w:left="0" w:right="1018" w:firstLine="0"/>
        <w:jc w:val="right"/>
        <w:rPr>
          <w:sz w:val="24"/>
        </w:rPr>
      </w:pPr>
      <w:r>
        <w:rPr>
          <w:spacing w:val="-11"/>
          <w:sz w:val="24"/>
        </w:rPr>
        <w:t>投标时间：年月日</w:t>
      </w:r>
    </w:p>
    <w:p>
      <w:pPr>
        <w:spacing w:after="0"/>
        <w:jc w:val="right"/>
        <w:rPr>
          <w:sz w:val="24"/>
        </w:rPr>
        <w:sectPr>
          <w:pgSz w:w="11850" w:h="16790"/>
          <w:pgMar w:header="139" w:footer="986" w:top="1400" w:bottom="1180" w:left="900" w:right="780"/>
        </w:sectPr>
      </w:pPr>
    </w:p>
    <w:p>
      <w:pPr>
        <w:pStyle w:val="BodyText"/>
        <w:spacing w:before="11"/>
        <w:ind w:left="0"/>
        <w:rPr>
          <w:sz w:val="11"/>
        </w:rPr>
      </w:pPr>
    </w:p>
    <w:p>
      <w:pPr>
        <w:pStyle w:val="Heading1"/>
        <w:ind w:left="2589"/>
      </w:pPr>
      <w:bookmarkStart w:name="_bookmark4" w:id="28"/>
      <w:bookmarkEnd w:id="28"/>
      <w:r>
        <w:rPr>
          <w:b w:val="0"/>
        </w:rPr>
      </w:r>
      <w:r>
        <w:rPr/>
        <w:t>第五章 评标方法、程序及标准</w:t>
      </w:r>
    </w:p>
    <w:p>
      <w:pPr>
        <w:pStyle w:val="BodyText"/>
        <w:spacing w:before="10"/>
        <w:ind w:left="0"/>
        <w:rPr>
          <w:b/>
          <w:sz w:val="53"/>
        </w:rPr>
      </w:pPr>
    </w:p>
    <w:p>
      <w:pPr>
        <w:pStyle w:val="BodyText"/>
        <w:spacing w:line="321" w:lineRule="auto"/>
        <w:ind w:right="876" w:firstLine="559"/>
      </w:pPr>
      <w:r>
        <w:rPr/>
        <w:t>根据《政府采购法》、《政府采购法实施条例》、《政府采购</w:t>
      </w:r>
      <w:r>
        <w:rPr>
          <w:spacing w:val="-4"/>
        </w:rPr>
        <w:t>货物和服务招标投标管理办法》等相关法律法规确定以下评标办法、</w:t>
      </w:r>
      <w:r>
        <w:rPr>
          <w:spacing w:val="-3"/>
        </w:rPr>
        <w:t>程序及标准。</w:t>
      </w:r>
    </w:p>
    <w:p>
      <w:pPr>
        <w:pStyle w:val="BodyText"/>
        <w:spacing w:line="357" w:lineRule="exact"/>
      </w:pPr>
      <w:r>
        <w:rPr>
          <w:spacing w:val="-3"/>
        </w:rPr>
        <w:t>一、评标方法</w:t>
      </w:r>
    </w:p>
    <w:p>
      <w:pPr>
        <w:pStyle w:val="BodyText"/>
        <w:spacing w:line="321" w:lineRule="auto" w:before="121"/>
        <w:ind w:right="1018"/>
        <w:jc w:val="both"/>
      </w:pPr>
      <w:r>
        <w:rPr/>
        <w:t>本项目评标采用综合评分法，是指投标文件满足招标文件全部实质性要求，且按照评审因素的量化指标评审得分最高的投标人为中标</w:t>
      </w:r>
      <w:r>
        <w:rPr>
          <w:spacing w:val="-3"/>
        </w:rPr>
        <w:t>候选人的评标方法。</w:t>
      </w:r>
    </w:p>
    <w:p>
      <w:pPr>
        <w:pStyle w:val="BodyText"/>
        <w:spacing w:line="357" w:lineRule="exact"/>
      </w:pPr>
      <w:r>
        <w:rPr>
          <w:spacing w:val="-3"/>
        </w:rPr>
        <w:t>二、评标程序及标准</w:t>
      </w:r>
    </w:p>
    <w:p>
      <w:pPr>
        <w:pStyle w:val="BodyText"/>
        <w:spacing w:line="321" w:lineRule="auto" w:before="121"/>
        <w:ind w:right="833"/>
      </w:pPr>
      <w:r>
        <w:rPr/>
        <w:t>评标委员会按以下工作程序进行评标：符合性审查、澄清有关问题、综合比较和评价、确定中标候选人名单。</w:t>
      </w:r>
    </w:p>
    <w:p>
      <w:pPr>
        <w:pStyle w:val="BodyText"/>
        <w:spacing w:line="357" w:lineRule="exact"/>
      </w:pPr>
      <w:r>
        <w:rPr/>
        <w:t>（一） 符合性审查</w:t>
      </w:r>
    </w:p>
    <w:p>
      <w:pPr>
        <w:pStyle w:val="BodyText"/>
        <w:spacing w:line="321" w:lineRule="auto" w:before="121"/>
        <w:ind w:right="1018"/>
        <w:jc w:val="both"/>
      </w:pPr>
      <w:r>
        <w:rPr/>
        <w:t>评标委员会应当对符合资格的投标人的投标文件进行符合性审查， 以确定其是否满足招标文件的实质性要求。符合性审查违反下列情形之一的投标按照无效投标处理：</w:t>
      </w:r>
    </w:p>
    <w:p>
      <w:pPr>
        <w:pStyle w:val="ListParagraph"/>
        <w:numPr>
          <w:ilvl w:val="0"/>
          <w:numId w:val="22"/>
        </w:numPr>
        <w:tabs>
          <w:tab w:pos="1184" w:val="left" w:leader="none"/>
        </w:tabs>
        <w:spacing w:line="357" w:lineRule="exact" w:before="0" w:after="0"/>
        <w:ind w:left="1183" w:right="0" w:hanging="283"/>
        <w:jc w:val="left"/>
        <w:rPr>
          <w:sz w:val="28"/>
        </w:rPr>
      </w:pPr>
      <w:r>
        <w:rPr>
          <w:spacing w:val="-3"/>
          <w:sz w:val="28"/>
        </w:rPr>
        <w:t>供货期满足招标文件要求的；</w:t>
      </w:r>
    </w:p>
    <w:p>
      <w:pPr>
        <w:pStyle w:val="ListParagraph"/>
        <w:numPr>
          <w:ilvl w:val="0"/>
          <w:numId w:val="22"/>
        </w:numPr>
        <w:tabs>
          <w:tab w:pos="1184" w:val="left" w:leader="none"/>
        </w:tabs>
        <w:spacing w:line="240" w:lineRule="auto" w:before="122" w:after="0"/>
        <w:ind w:left="1183" w:right="0" w:hanging="283"/>
        <w:jc w:val="left"/>
        <w:rPr>
          <w:sz w:val="28"/>
        </w:rPr>
      </w:pPr>
      <w:r>
        <w:rPr>
          <w:spacing w:val="-3"/>
          <w:sz w:val="28"/>
        </w:rPr>
        <w:t>投标人不得递交两个或两个以上不同报价；</w:t>
      </w:r>
    </w:p>
    <w:p>
      <w:pPr>
        <w:pStyle w:val="ListParagraph"/>
        <w:numPr>
          <w:ilvl w:val="0"/>
          <w:numId w:val="22"/>
        </w:numPr>
        <w:tabs>
          <w:tab w:pos="1184" w:val="left" w:leader="none"/>
        </w:tabs>
        <w:spacing w:line="321" w:lineRule="auto" w:before="121" w:after="0"/>
        <w:ind w:left="900" w:right="1018" w:firstLine="0"/>
        <w:jc w:val="left"/>
        <w:rPr>
          <w:sz w:val="28"/>
        </w:rPr>
      </w:pPr>
      <w:r>
        <w:rPr>
          <w:sz w:val="28"/>
        </w:rPr>
        <w:t>投标人不得递交两个或两个以上投标方案（招标文件中要求提供</w:t>
      </w:r>
      <w:r>
        <w:rPr>
          <w:spacing w:val="-3"/>
          <w:sz w:val="28"/>
        </w:rPr>
        <w:t>备选方案的除外</w:t>
      </w:r>
      <w:r>
        <w:rPr>
          <w:sz w:val="28"/>
        </w:rPr>
        <w:t>）；</w:t>
      </w:r>
    </w:p>
    <w:p>
      <w:pPr>
        <w:pStyle w:val="ListParagraph"/>
        <w:numPr>
          <w:ilvl w:val="0"/>
          <w:numId w:val="22"/>
        </w:numPr>
        <w:tabs>
          <w:tab w:pos="1184" w:val="left" w:leader="none"/>
        </w:tabs>
        <w:spacing w:line="357" w:lineRule="exact" w:before="0" w:after="0"/>
        <w:ind w:left="1183" w:right="0" w:hanging="283"/>
        <w:jc w:val="left"/>
        <w:rPr>
          <w:sz w:val="28"/>
        </w:rPr>
      </w:pPr>
      <w:r>
        <w:rPr>
          <w:spacing w:val="-3"/>
          <w:sz w:val="28"/>
        </w:rPr>
        <w:t>投标报价不存在缺项、漏项；</w:t>
      </w:r>
    </w:p>
    <w:p>
      <w:pPr>
        <w:pStyle w:val="ListParagraph"/>
        <w:numPr>
          <w:ilvl w:val="0"/>
          <w:numId w:val="22"/>
        </w:numPr>
        <w:tabs>
          <w:tab w:pos="1184" w:val="left" w:leader="none"/>
        </w:tabs>
        <w:spacing w:line="240" w:lineRule="auto" w:before="121" w:after="0"/>
        <w:ind w:left="1183" w:right="0" w:hanging="283"/>
        <w:jc w:val="left"/>
        <w:rPr>
          <w:sz w:val="28"/>
        </w:rPr>
      </w:pPr>
      <w:r>
        <w:rPr>
          <w:spacing w:val="-3"/>
          <w:sz w:val="28"/>
        </w:rPr>
        <w:t>投标有效期满足招标文件要求；</w:t>
      </w:r>
    </w:p>
    <w:p>
      <w:pPr>
        <w:pStyle w:val="ListParagraph"/>
        <w:numPr>
          <w:ilvl w:val="0"/>
          <w:numId w:val="22"/>
        </w:numPr>
        <w:tabs>
          <w:tab w:pos="1184" w:val="left" w:leader="none"/>
        </w:tabs>
        <w:spacing w:line="321" w:lineRule="auto" w:before="121" w:after="0"/>
        <w:ind w:left="900" w:right="1018" w:firstLine="0"/>
        <w:jc w:val="left"/>
        <w:rPr>
          <w:sz w:val="28"/>
        </w:rPr>
      </w:pPr>
      <w:r>
        <w:rPr>
          <w:sz w:val="28"/>
        </w:rPr>
        <w:t>投标文件须由法定代表人签字（</w:t>
      </w:r>
      <w:r>
        <w:rPr>
          <w:spacing w:val="2"/>
          <w:sz w:val="28"/>
        </w:rPr>
        <w:t>签章</w:t>
      </w:r>
      <w:r>
        <w:rPr>
          <w:spacing w:val="4"/>
          <w:sz w:val="28"/>
        </w:rPr>
        <w:t>）</w:t>
      </w:r>
      <w:r>
        <w:rPr>
          <w:sz w:val="28"/>
        </w:rPr>
        <w:t>或法定代表人授权代表签字</w:t>
      </w:r>
      <w:r>
        <w:rPr>
          <w:spacing w:val="-3"/>
          <w:sz w:val="28"/>
        </w:rPr>
        <w:t>（</w:t>
      </w:r>
      <w:r>
        <w:rPr>
          <w:sz w:val="28"/>
        </w:rPr>
        <w:t>签章）；</w:t>
      </w:r>
    </w:p>
    <w:p>
      <w:pPr>
        <w:pStyle w:val="ListParagraph"/>
        <w:numPr>
          <w:ilvl w:val="0"/>
          <w:numId w:val="22"/>
        </w:numPr>
        <w:tabs>
          <w:tab w:pos="1181" w:val="left" w:leader="none"/>
        </w:tabs>
        <w:spacing w:line="357" w:lineRule="exact" w:before="0" w:after="0"/>
        <w:ind w:left="1180" w:right="0" w:hanging="280"/>
        <w:jc w:val="left"/>
        <w:rPr>
          <w:sz w:val="28"/>
        </w:rPr>
      </w:pPr>
      <w:r>
        <w:rPr>
          <w:spacing w:val="-3"/>
          <w:sz w:val="28"/>
        </w:rPr>
        <w:t>投标文件中不含有采购人不能接受的附加条件；</w:t>
      </w:r>
    </w:p>
    <w:p>
      <w:pPr>
        <w:pStyle w:val="ListParagraph"/>
        <w:numPr>
          <w:ilvl w:val="0"/>
          <w:numId w:val="22"/>
        </w:numPr>
        <w:tabs>
          <w:tab w:pos="1181" w:val="left" w:leader="none"/>
        </w:tabs>
        <w:spacing w:line="240" w:lineRule="auto" w:before="122" w:after="0"/>
        <w:ind w:left="1180" w:right="0" w:hanging="280"/>
        <w:jc w:val="left"/>
        <w:rPr>
          <w:sz w:val="28"/>
        </w:rPr>
      </w:pPr>
      <w:r>
        <w:rPr>
          <w:spacing w:val="-3"/>
          <w:sz w:val="28"/>
        </w:rPr>
        <w:t>投标人须按招标文件要求提供《采购需求响应</w:t>
      </w:r>
      <w:r>
        <w:rPr>
          <w:sz w:val="28"/>
        </w:rPr>
        <w:t>/</w:t>
      </w:r>
      <w:r>
        <w:rPr>
          <w:spacing w:val="-2"/>
          <w:sz w:val="28"/>
        </w:rPr>
        <w:t>偏离表》；</w:t>
      </w:r>
    </w:p>
    <w:p>
      <w:pPr>
        <w:pStyle w:val="ListParagraph"/>
        <w:numPr>
          <w:ilvl w:val="0"/>
          <w:numId w:val="22"/>
        </w:numPr>
        <w:tabs>
          <w:tab w:pos="1181" w:val="left" w:leader="none"/>
        </w:tabs>
        <w:spacing w:line="240" w:lineRule="auto" w:before="121" w:after="0"/>
        <w:ind w:left="1180" w:right="0" w:hanging="280"/>
        <w:jc w:val="left"/>
        <w:rPr>
          <w:sz w:val="28"/>
        </w:rPr>
      </w:pPr>
      <w:r>
        <w:rPr>
          <w:spacing w:val="-4"/>
          <w:sz w:val="28"/>
        </w:rPr>
        <w:t>投标人不得存在法律、法规和招标文件规定的其他无效投标情形。</w:t>
      </w:r>
    </w:p>
    <w:p>
      <w:pPr>
        <w:spacing w:after="0" w:line="240" w:lineRule="auto"/>
        <w:jc w:val="left"/>
        <w:rPr>
          <w:sz w:val="28"/>
        </w:rPr>
        <w:sectPr>
          <w:pgSz w:w="11850" w:h="16790"/>
          <w:pgMar w:header="139" w:footer="986" w:top="1400" w:bottom="1180" w:left="900" w:right="780"/>
        </w:sectPr>
      </w:pPr>
    </w:p>
    <w:p>
      <w:pPr>
        <w:pStyle w:val="BodyText"/>
        <w:spacing w:before="51"/>
        <w:jc w:val="both"/>
      </w:pPr>
      <w:r>
        <w:rPr/>
        <w:t>（二） 澄清有关问题</w:t>
      </w:r>
    </w:p>
    <w:p>
      <w:pPr>
        <w:pStyle w:val="ListParagraph"/>
        <w:numPr>
          <w:ilvl w:val="0"/>
          <w:numId w:val="23"/>
        </w:numPr>
        <w:tabs>
          <w:tab w:pos="1184" w:val="left" w:leader="none"/>
        </w:tabs>
        <w:spacing w:line="271" w:lineRule="auto" w:before="47" w:after="0"/>
        <w:ind w:left="900" w:right="1018" w:firstLine="0"/>
        <w:jc w:val="both"/>
        <w:rPr>
          <w:sz w:val="28"/>
        </w:rPr>
      </w:pPr>
      <w:r>
        <w:rPr>
          <w:sz w:val="28"/>
        </w:rPr>
        <w:t>评标期间，对于投标文件中含义不明确、同类问题表述不一致或者有明显文字和计算错误的内容，评标委员会应当以书面形式要求</w:t>
      </w:r>
      <w:r>
        <w:rPr>
          <w:spacing w:val="-3"/>
          <w:sz w:val="28"/>
        </w:rPr>
        <w:t>投标人作出必要的澄清、说明或者补正。</w:t>
      </w:r>
    </w:p>
    <w:p>
      <w:pPr>
        <w:pStyle w:val="ListParagraph"/>
        <w:numPr>
          <w:ilvl w:val="0"/>
          <w:numId w:val="23"/>
        </w:numPr>
        <w:tabs>
          <w:tab w:pos="1196" w:val="left" w:leader="none"/>
        </w:tabs>
        <w:spacing w:line="271" w:lineRule="auto" w:before="5" w:after="0"/>
        <w:ind w:left="900" w:right="1018" w:firstLine="0"/>
        <w:jc w:val="both"/>
        <w:rPr>
          <w:sz w:val="28"/>
        </w:rPr>
      </w:pPr>
      <w:r>
        <w:rPr>
          <w:spacing w:val="12"/>
          <w:sz w:val="28"/>
        </w:rPr>
        <w:t>投标人应按照评标委员会要求的澄清内容在规定时间内做出澄</w:t>
      </w:r>
      <w:r>
        <w:rPr>
          <w:sz w:val="28"/>
        </w:rPr>
        <w:t>清。投标文件报价出现前后不一致的，投标人的澄清、说明或者补</w:t>
      </w:r>
      <w:r>
        <w:rPr>
          <w:spacing w:val="-3"/>
          <w:sz w:val="28"/>
        </w:rPr>
        <w:t>正不得超出投标文件的范围或者改变投标文件的实质性内容。</w:t>
      </w:r>
    </w:p>
    <w:p>
      <w:pPr>
        <w:pStyle w:val="ListParagraph"/>
        <w:numPr>
          <w:ilvl w:val="0"/>
          <w:numId w:val="23"/>
        </w:numPr>
        <w:tabs>
          <w:tab w:pos="1184" w:val="left" w:leader="none"/>
        </w:tabs>
        <w:spacing w:line="271" w:lineRule="auto" w:before="6" w:after="0"/>
        <w:ind w:left="900" w:right="1018" w:firstLine="0"/>
        <w:jc w:val="both"/>
        <w:rPr>
          <w:sz w:val="28"/>
        </w:rPr>
      </w:pPr>
      <w:r>
        <w:rPr>
          <w:sz w:val="28"/>
        </w:rPr>
        <w:t>投标人的澄清、说明或者补正是其投标文件的有效组成部分。投标人的澄清、说明或者补正应当采用书面形式，并加盖电子签章， 或者由法定代表人或其授权的代表签字，并于规定时间内上传至武</w:t>
      </w:r>
      <w:r>
        <w:rPr>
          <w:spacing w:val="-3"/>
          <w:sz w:val="28"/>
        </w:rPr>
        <w:t>汉市政府采购电子交易系统。</w:t>
      </w:r>
    </w:p>
    <w:p>
      <w:pPr>
        <w:pStyle w:val="BodyText"/>
        <w:spacing w:before="6"/>
        <w:jc w:val="both"/>
      </w:pPr>
      <w:r>
        <w:rPr/>
        <w:t>（三） 综合比较与评价</w:t>
      </w:r>
    </w:p>
    <w:p>
      <w:pPr>
        <w:pStyle w:val="BodyText"/>
        <w:spacing w:line="271" w:lineRule="auto" w:before="49"/>
        <w:ind w:right="1018"/>
        <w:jc w:val="both"/>
      </w:pPr>
      <w:r>
        <w:rPr/>
        <w:t>评标委员会应当按照本章中规定的评标方法和标准，对符合性审查合格的投标文件进行商务和技术、服务评估，综合比较与评价。</w:t>
      </w:r>
    </w:p>
    <w:p>
      <w:pPr>
        <w:pStyle w:val="ListParagraph"/>
        <w:numPr>
          <w:ilvl w:val="0"/>
          <w:numId w:val="24"/>
        </w:numPr>
        <w:tabs>
          <w:tab w:pos="1184" w:val="left" w:leader="none"/>
        </w:tabs>
        <w:spacing w:line="240" w:lineRule="auto" w:before="3" w:after="0"/>
        <w:ind w:left="1183" w:right="0" w:hanging="283"/>
        <w:jc w:val="both"/>
        <w:rPr>
          <w:sz w:val="28"/>
        </w:rPr>
      </w:pPr>
      <w:r>
        <w:rPr>
          <w:spacing w:val="-2"/>
          <w:sz w:val="28"/>
        </w:rPr>
        <w:t>商务评议</w:t>
      </w:r>
    </w:p>
    <w:p>
      <w:pPr>
        <w:pStyle w:val="BodyText"/>
        <w:spacing w:line="273" w:lineRule="auto" w:before="46"/>
        <w:ind w:right="1015"/>
        <w:jc w:val="both"/>
      </w:pPr>
      <w:r>
        <w:rPr>
          <w:spacing w:val="-10"/>
        </w:rPr>
        <w:t>评标委员会对符合性审查合格的投标文件进行评议，并依据本章“评</w:t>
      </w:r>
      <w:r>
        <w:rPr>
          <w:spacing w:val="-4"/>
        </w:rPr>
        <w:t>审因素及评分标准”中的商务评议进行综合比较和评分。</w:t>
      </w:r>
    </w:p>
    <w:p>
      <w:pPr>
        <w:pStyle w:val="ListParagraph"/>
        <w:numPr>
          <w:ilvl w:val="0"/>
          <w:numId w:val="24"/>
        </w:numPr>
        <w:tabs>
          <w:tab w:pos="1184" w:val="left" w:leader="none"/>
        </w:tabs>
        <w:spacing w:line="357" w:lineRule="exact" w:before="0" w:after="0"/>
        <w:ind w:left="1183" w:right="0" w:hanging="283"/>
        <w:jc w:val="both"/>
        <w:rPr>
          <w:sz w:val="28"/>
        </w:rPr>
      </w:pPr>
      <w:r>
        <w:rPr>
          <w:spacing w:val="-2"/>
          <w:sz w:val="28"/>
        </w:rPr>
        <w:t>服务评议</w:t>
      </w:r>
    </w:p>
    <w:p>
      <w:pPr>
        <w:pStyle w:val="BodyText"/>
        <w:spacing w:line="273" w:lineRule="auto" w:before="47"/>
        <w:ind w:right="1015"/>
        <w:jc w:val="both"/>
      </w:pPr>
      <w:r>
        <w:rPr>
          <w:spacing w:val="-10"/>
        </w:rPr>
        <w:t>评标委员会对符合性审查合格的投标文件进行评议，并依据本章“评</w:t>
      </w:r>
      <w:r>
        <w:rPr>
          <w:spacing w:val="-4"/>
        </w:rPr>
        <w:t>审因素及评分标准”中的服务评议进行综合比较和评分。</w:t>
      </w:r>
    </w:p>
    <w:p>
      <w:pPr>
        <w:pStyle w:val="ListParagraph"/>
        <w:numPr>
          <w:ilvl w:val="0"/>
          <w:numId w:val="24"/>
        </w:numPr>
        <w:tabs>
          <w:tab w:pos="1184" w:val="left" w:leader="none"/>
        </w:tabs>
        <w:spacing w:line="354" w:lineRule="exact" w:before="0" w:after="0"/>
        <w:ind w:left="1183" w:right="0" w:hanging="283"/>
        <w:jc w:val="both"/>
        <w:rPr>
          <w:sz w:val="28"/>
        </w:rPr>
      </w:pPr>
      <w:r>
        <w:rPr>
          <w:spacing w:val="-2"/>
          <w:sz w:val="28"/>
        </w:rPr>
        <w:t>价格评议</w:t>
      </w:r>
    </w:p>
    <w:p>
      <w:pPr>
        <w:pStyle w:val="BodyText"/>
        <w:spacing w:line="271" w:lineRule="auto" w:before="50"/>
        <w:ind w:right="1018"/>
        <w:jc w:val="both"/>
      </w:pPr>
      <w:r>
        <w:rPr/>
        <w:t>评标委员会对符合性审查合格的投标文件进行价格评议（执行国家统一定价标准和采用固定价格采购的项目，其价格不列为评审因素），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pStyle w:val="BodyText"/>
        <w:spacing w:line="273" w:lineRule="auto" w:before="8"/>
        <w:ind w:right="1015"/>
        <w:jc w:val="both"/>
      </w:pPr>
      <w:r>
        <w:rPr/>
        <w:t>3.1</w:t>
      </w:r>
      <w:r>
        <w:rPr>
          <w:spacing w:val="-14"/>
        </w:rPr>
        <w:t> 报价合理性说明：评标委员会认为投标人的报价明显低于其他通</w:t>
      </w:r>
      <w:r>
        <w:rPr/>
        <w:t>过符合性审查投标人的报价，有可能影响产品质量或者不能诚信履约的，应当要求其在评标现场合理的时间内提供书面说明，必要时提交相关证明材料；投标人不能证明其报价合理性的，评标委员应</w:t>
      </w:r>
      <w:r>
        <w:rPr>
          <w:spacing w:val="-3"/>
        </w:rPr>
        <w:t>当将其作为无效投标处理。</w:t>
      </w:r>
    </w:p>
    <w:p>
      <w:pPr>
        <w:pStyle w:val="ListParagraph"/>
        <w:numPr>
          <w:ilvl w:val="1"/>
          <w:numId w:val="25"/>
        </w:numPr>
        <w:tabs>
          <w:tab w:pos="1390" w:val="left" w:leader="none"/>
        </w:tabs>
        <w:spacing w:line="273" w:lineRule="auto" w:before="0" w:after="0"/>
        <w:ind w:left="900" w:right="1018" w:firstLine="0"/>
        <w:jc w:val="both"/>
        <w:rPr>
          <w:sz w:val="28"/>
        </w:rPr>
      </w:pPr>
      <w:r>
        <w:rPr>
          <w:spacing w:val="-8"/>
          <w:sz w:val="28"/>
        </w:rPr>
        <w:t>代理机构对各评委的总分进行复核。各项统计结果均精确到小数</w:t>
      </w:r>
      <w:r>
        <w:rPr>
          <w:spacing w:val="-3"/>
          <w:sz w:val="28"/>
        </w:rPr>
        <w:t>点后两位。</w:t>
      </w:r>
    </w:p>
    <w:p>
      <w:pPr>
        <w:spacing w:after="0" w:line="273" w:lineRule="auto"/>
        <w:jc w:val="both"/>
        <w:rPr>
          <w:sz w:val="28"/>
        </w:rPr>
        <w:sectPr>
          <w:pgSz w:w="11850" w:h="16790"/>
          <w:pgMar w:header="139" w:footer="986" w:top="1400" w:bottom="1180" w:left="900" w:right="780"/>
        </w:sectPr>
      </w:pPr>
    </w:p>
    <w:p>
      <w:pPr>
        <w:pStyle w:val="ListParagraph"/>
        <w:numPr>
          <w:ilvl w:val="1"/>
          <w:numId w:val="25"/>
        </w:numPr>
        <w:tabs>
          <w:tab w:pos="1390" w:val="left" w:leader="none"/>
        </w:tabs>
        <w:spacing w:line="240" w:lineRule="auto" w:before="51" w:after="0"/>
        <w:ind w:left="1389" w:right="0" w:hanging="489"/>
        <w:jc w:val="left"/>
        <w:rPr>
          <w:sz w:val="28"/>
        </w:rPr>
      </w:pPr>
      <w:r>
        <w:rPr>
          <w:spacing w:val="-3"/>
          <w:sz w:val="28"/>
        </w:rPr>
        <w:t>各投标人的最终得分为评委所评定分数的算术平均值。</w:t>
      </w:r>
    </w:p>
    <w:p>
      <w:pPr>
        <w:pStyle w:val="BodyText"/>
        <w:spacing w:before="47"/>
      </w:pPr>
      <w:r>
        <w:rPr/>
        <w:t>（四） 推荐中标候选人名单或确定中标人</w:t>
      </w:r>
    </w:p>
    <w:p>
      <w:pPr>
        <w:pStyle w:val="ListParagraph"/>
        <w:numPr>
          <w:ilvl w:val="0"/>
          <w:numId w:val="26"/>
        </w:numPr>
        <w:tabs>
          <w:tab w:pos="1184" w:val="left" w:leader="none"/>
        </w:tabs>
        <w:spacing w:line="271" w:lineRule="auto" w:before="49" w:after="0"/>
        <w:ind w:left="900" w:right="876" w:firstLine="0"/>
        <w:jc w:val="left"/>
        <w:rPr>
          <w:sz w:val="28"/>
        </w:rPr>
      </w:pPr>
      <w:r>
        <w:rPr>
          <w:sz w:val="28"/>
        </w:rPr>
        <w:t>评标委员会按照招标文件确定的评标方法、程序及标准，对投标文件进行评审。评标结果按评审后得分由高到低顺序排列。得分相</w:t>
      </w:r>
      <w:r>
        <w:rPr>
          <w:spacing w:val="-5"/>
          <w:sz w:val="28"/>
        </w:rPr>
        <w:t>同的，按投标报价由低到高顺序排列。得分且投标报价相同的并列。</w:t>
      </w:r>
      <w:r>
        <w:rPr>
          <w:sz w:val="28"/>
        </w:rPr>
        <w:t>投标文件满足招标文件全部实质性要求，且按照评审因素的量化指</w:t>
      </w:r>
      <w:r>
        <w:rPr>
          <w:spacing w:val="-3"/>
          <w:sz w:val="28"/>
        </w:rPr>
        <w:t>标评审得分最高的投标人为排名第一的中标候选人。</w:t>
      </w:r>
    </w:p>
    <w:p>
      <w:pPr>
        <w:pStyle w:val="ListParagraph"/>
        <w:numPr>
          <w:ilvl w:val="0"/>
          <w:numId w:val="26"/>
        </w:numPr>
        <w:tabs>
          <w:tab w:pos="1184" w:val="left" w:leader="none"/>
        </w:tabs>
        <w:spacing w:line="271" w:lineRule="auto" w:before="9" w:after="0"/>
        <w:ind w:left="900" w:right="1018" w:firstLine="0"/>
        <w:jc w:val="both"/>
        <w:rPr>
          <w:sz w:val="28"/>
        </w:rPr>
      </w:pPr>
      <w:r>
        <w:rPr>
          <w:sz w:val="28"/>
        </w:rPr>
        <w:t>评标委员会依据评标结果，按各投标人的评审后得分由高到低的顺序向采购人推荐得分前三名的进入中标候选人名单，并形成书面</w:t>
      </w:r>
      <w:r>
        <w:rPr>
          <w:spacing w:val="-3"/>
          <w:sz w:val="28"/>
        </w:rPr>
        <w:t>的评标报告。</w:t>
      </w:r>
    </w:p>
    <w:p>
      <w:pPr>
        <w:pStyle w:val="ListParagraph"/>
        <w:numPr>
          <w:ilvl w:val="0"/>
          <w:numId w:val="26"/>
        </w:numPr>
        <w:tabs>
          <w:tab w:pos="1184" w:val="left" w:leader="none"/>
        </w:tabs>
        <w:spacing w:line="273" w:lineRule="auto" w:before="3" w:after="0"/>
        <w:ind w:left="900" w:right="1018" w:firstLine="0"/>
        <w:jc w:val="left"/>
        <w:rPr>
          <w:sz w:val="28"/>
        </w:rPr>
      </w:pPr>
      <w:r>
        <w:rPr>
          <w:sz w:val="28"/>
        </w:rPr>
        <w:t>中标候选人并列的，由采购人确定或者采购人委托评标委员会以</w:t>
      </w:r>
      <w:r>
        <w:rPr>
          <w:spacing w:val="-3"/>
          <w:sz w:val="28"/>
        </w:rPr>
        <w:t>投票方式确定中标人。</w:t>
      </w:r>
    </w:p>
    <w:p>
      <w:pPr>
        <w:pStyle w:val="ListParagraph"/>
        <w:numPr>
          <w:ilvl w:val="0"/>
          <w:numId w:val="26"/>
        </w:numPr>
        <w:tabs>
          <w:tab w:pos="1184" w:val="left" w:leader="none"/>
        </w:tabs>
        <w:spacing w:line="271" w:lineRule="auto" w:before="0" w:after="0"/>
        <w:ind w:left="900" w:right="1018" w:firstLine="0"/>
        <w:jc w:val="both"/>
        <w:rPr>
          <w:sz w:val="28"/>
        </w:rPr>
      </w:pPr>
      <w:r>
        <w:rPr>
          <w:sz w:val="28"/>
        </w:rPr>
        <w:t>评标委员会应当在评标报告上签字，对自己的评审意见承担法律责任。对评标报告有异议的，应当在评标报告上签署不同意见，并</w:t>
      </w:r>
      <w:r>
        <w:rPr>
          <w:spacing w:val="-3"/>
          <w:sz w:val="28"/>
        </w:rPr>
        <w:t>说明理由，否则视为同意评标报告。</w:t>
      </w:r>
    </w:p>
    <w:p>
      <w:pPr>
        <w:pStyle w:val="ListParagraph"/>
        <w:numPr>
          <w:ilvl w:val="0"/>
          <w:numId w:val="26"/>
        </w:numPr>
        <w:tabs>
          <w:tab w:pos="1184" w:val="left" w:leader="none"/>
        </w:tabs>
        <w:spacing w:line="240" w:lineRule="auto" w:before="1" w:after="0"/>
        <w:ind w:left="1183" w:right="0" w:hanging="283"/>
        <w:jc w:val="both"/>
        <w:rPr>
          <w:sz w:val="28"/>
        </w:rPr>
      </w:pPr>
      <w:r>
        <w:rPr>
          <w:spacing w:val="-3"/>
          <w:sz w:val="28"/>
        </w:rPr>
        <w:t>中标人的数量有其他规定的，应在此处明确方法、中标比例等。</w:t>
      </w:r>
    </w:p>
    <w:p>
      <w:pPr>
        <w:spacing w:after="0" w:line="240" w:lineRule="auto"/>
        <w:jc w:val="both"/>
        <w:rPr>
          <w:sz w:val="28"/>
        </w:rPr>
        <w:sectPr>
          <w:pgSz w:w="11850" w:h="16790"/>
          <w:pgMar w:header="139" w:footer="986" w:top="1400" w:bottom="1180" w:left="900" w:right="780"/>
        </w:sectPr>
      </w:pPr>
    </w:p>
    <w:p>
      <w:pPr>
        <w:pStyle w:val="BodyText"/>
        <w:spacing w:before="9"/>
        <w:ind w:left="0"/>
        <w:rPr>
          <w:sz w:val="14"/>
        </w:rPr>
      </w:pPr>
    </w:p>
    <w:p>
      <w:pPr>
        <w:spacing w:before="62" w:after="23"/>
        <w:ind w:left="0" w:right="115" w:firstLine="0"/>
        <w:jc w:val="center"/>
        <w:rPr>
          <w:b/>
          <w:sz w:val="28"/>
        </w:rPr>
      </w:pPr>
      <w:r>
        <w:rPr>
          <w:b/>
          <w:sz w:val="28"/>
        </w:rPr>
        <w:t>三、评审因素及评分标准</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0"/>
        <w:gridCol w:w="1417"/>
        <w:gridCol w:w="6669"/>
        <w:gridCol w:w="872"/>
      </w:tblGrid>
      <w:tr>
        <w:trPr>
          <w:trHeight w:val="1320" w:hRule="atLeast"/>
        </w:trPr>
        <w:tc>
          <w:tcPr>
            <w:tcW w:w="880" w:type="dxa"/>
          </w:tcPr>
          <w:p>
            <w:pPr>
              <w:pStyle w:val="TableParagraph"/>
              <w:spacing w:before="11"/>
              <w:rPr>
                <w:b/>
                <w:sz w:val="22"/>
              </w:rPr>
            </w:pPr>
          </w:p>
          <w:p>
            <w:pPr>
              <w:pStyle w:val="TableParagraph"/>
              <w:spacing w:line="292" w:lineRule="auto"/>
              <w:ind w:left="158" w:right="147"/>
              <w:rPr>
                <w:b/>
                <w:sz w:val="28"/>
              </w:rPr>
            </w:pPr>
            <w:r>
              <w:rPr>
                <w:b/>
                <w:sz w:val="28"/>
              </w:rPr>
              <w:t>评审因素</w:t>
            </w:r>
          </w:p>
        </w:tc>
        <w:tc>
          <w:tcPr>
            <w:tcW w:w="1417" w:type="dxa"/>
          </w:tcPr>
          <w:p>
            <w:pPr>
              <w:pStyle w:val="TableParagraph"/>
              <w:spacing w:before="11"/>
              <w:rPr>
                <w:b/>
                <w:sz w:val="22"/>
              </w:rPr>
            </w:pPr>
          </w:p>
          <w:p>
            <w:pPr>
              <w:pStyle w:val="TableParagraph"/>
              <w:spacing w:line="292" w:lineRule="auto"/>
              <w:ind w:left="425" w:right="417"/>
              <w:rPr>
                <w:b/>
                <w:sz w:val="28"/>
              </w:rPr>
            </w:pPr>
            <w:r>
              <w:rPr>
                <w:b/>
                <w:sz w:val="28"/>
              </w:rPr>
              <w:t>评审项目</w:t>
            </w:r>
          </w:p>
        </w:tc>
        <w:tc>
          <w:tcPr>
            <w:tcW w:w="6669" w:type="dxa"/>
          </w:tcPr>
          <w:p>
            <w:pPr>
              <w:pStyle w:val="TableParagraph"/>
              <w:spacing w:before="1"/>
              <w:rPr>
                <w:b/>
                <w:sz w:val="40"/>
              </w:rPr>
            </w:pPr>
          </w:p>
          <w:p>
            <w:pPr>
              <w:pStyle w:val="TableParagraph"/>
              <w:ind w:left="2329" w:right="2321"/>
              <w:jc w:val="center"/>
              <w:rPr>
                <w:b/>
                <w:sz w:val="28"/>
              </w:rPr>
            </w:pPr>
            <w:r>
              <w:rPr>
                <w:b/>
                <w:sz w:val="28"/>
              </w:rPr>
              <w:t>评分标准及细则</w:t>
            </w:r>
          </w:p>
        </w:tc>
        <w:tc>
          <w:tcPr>
            <w:tcW w:w="872" w:type="dxa"/>
          </w:tcPr>
          <w:p>
            <w:pPr>
              <w:pStyle w:val="TableParagraph"/>
              <w:spacing w:before="72"/>
              <w:ind w:left="154"/>
              <w:rPr>
                <w:b/>
                <w:sz w:val="28"/>
              </w:rPr>
            </w:pPr>
            <w:r>
              <w:rPr>
                <w:b/>
                <w:spacing w:val="-1"/>
                <w:w w:val="95"/>
                <w:sz w:val="28"/>
              </w:rPr>
              <w:t>乘权</w:t>
            </w:r>
          </w:p>
          <w:p>
            <w:pPr>
              <w:pStyle w:val="TableParagraph"/>
              <w:spacing w:line="440" w:lineRule="atLeast" w:before="2"/>
              <w:ind w:left="154" w:right="143"/>
              <w:rPr>
                <w:b/>
                <w:sz w:val="28"/>
              </w:rPr>
            </w:pPr>
            <w:r>
              <w:rPr>
                <w:b/>
                <w:spacing w:val="-8"/>
                <w:sz w:val="28"/>
              </w:rPr>
              <w:t>重后</w:t>
            </w:r>
            <w:r>
              <w:rPr>
                <w:b/>
                <w:spacing w:val="-9"/>
                <w:w w:val="95"/>
                <w:sz w:val="28"/>
              </w:rPr>
              <w:t>分值</w:t>
            </w:r>
          </w:p>
        </w:tc>
      </w:tr>
      <w:tr>
        <w:trPr>
          <w:trHeight w:val="486" w:hRule="atLeast"/>
        </w:trPr>
        <w:tc>
          <w:tcPr>
            <w:tcW w:w="88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6669" w:type="dxa"/>
            <w:tcBorders>
              <w:bottom w:val="nil"/>
            </w:tcBorders>
          </w:tcPr>
          <w:p>
            <w:pPr>
              <w:pStyle w:val="TableParagraph"/>
              <w:spacing w:before="112"/>
              <w:ind w:left="108"/>
              <w:rPr>
                <w:sz w:val="24"/>
              </w:rPr>
            </w:pPr>
            <w:r>
              <w:rPr>
                <w:sz w:val="24"/>
              </w:rPr>
              <w:t>评标委员会只对资格性检查和符合性检查合格的投标文件进</w:t>
            </w:r>
          </w:p>
        </w:tc>
        <w:tc>
          <w:tcPr>
            <w:tcW w:w="872" w:type="dxa"/>
            <w:tcBorders>
              <w:bottom w:val="nil"/>
            </w:tcBorders>
          </w:tcPr>
          <w:p>
            <w:pPr>
              <w:pStyle w:val="TableParagraph"/>
              <w:rPr>
                <w:rFonts w:ascii="Times New Roman"/>
                <w:sz w:val="24"/>
              </w:rPr>
            </w:pPr>
          </w:p>
        </w:tc>
      </w:tr>
      <w:tr>
        <w:trPr>
          <w:trHeight w:val="440" w:hRule="atLeast"/>
        </w:trPr>
        <w:tc>
          <w:tcPr>
            <w:tcW w:w="88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6669" w:type="dxa"/>
            <w:tcBorders>
              <w:top w:val="nil"/>
              <w:bottom w:val="nil"/>
            </w:tcBorders>
          </w:tcPr>
          <w:p>
            <w:pPr>
              <w:pStyle w:val="TableParagraph"/>
              <w:spacing w:before="67"/>
              <w:ind w:left="108"/>
              <w:rPr>
                <w:sz w:val="24"/>
              </w:rPr>
            </w:pPr>
            <w:r>
              <w:rPr>
                <w:sz w:val="24"/>
              </w:rPr>
              <w:t>行价格评议，报价分采用低价优先法计算，即满足招标文件要</w:t>
            </w:r>
          </w:p>
        </w:tc>
        <w:tc>
          <w:tcPr>
            <w:tcW w:w="872" w:type="dxa"/>
            <w:tcBorders>
              <w:top w:val="nil"/>
              <w:bottom w:val="nil"/>
            </w:tcBorders>
          </w:tcPr>
          <w:p>
            <w:pPr>
              <w:pStyle w:val="TableParagraph"/>
              <w:rPr>
                <w:rFonts w:ascii="Times New Roman"/>
                <w:sz w:val="24"/>
              </w:rPr>
            </w:pPr>
          </w:p>
        </w:tc>
      </w:tr>
      <w:tr>
        <w:trPr>
          <w:trHeight w:val="879" w:hRule="atLeast"/>
        </w:trPr>
        <w:tc>
          <w:tcPr>
            <w:tcW w:w="880" w:type="dxa"/>
            <w:tcBorders>
              <w:top w:val="nil"/>
              <w:bottom w:val="nil"/>
            </w:tcBorders>
          </w:tcPr>
          <w:p>
            <w:pPr>
              <w:pStyle w:val="TableParagraph"/>
              <w:spacing w:before="66"/>
              <w:ind w:left="199"/>
              <w:rPr>
                <w:sz w:val="24"/>
              </w:rPr>
            </w:pPr>
            <w:r>
              <w:rPr>
                <w:sz w:val="24"/>
              </w:rPr>
              <w:t>价格</w:t>
            </w:r>
          </w:p>
          <w:p>
            <w:pPr>
              <w:pStyle w:val="TableParagraph"/>
              <w:spacing w:before="131"/>
              <w:ind w:left="199"/>
              <w:rPr>
                <w:sz w:val="24"/>
              </w:rPr>
            </w:pPr>
            <w:r>
              <w:rPr>
                <w:sz w:val="24"/>
              </w:rPr>
              <w:t>评审</w:t>
            </w:r>
          </w:p>
        </w:tc>
        <w:tc>
          <w:tcPr>
            <w:tcW w:w="1417" w:type="dxa"/>
            <w:tcBorders>
              <w:top w:val="nil"/>
              <w:bottom w:val="nil"/>
            </w:tcBorders>
          </w:tcPr>
          <w:p>
            <w:pPr>
              <w:pStyle w:val="TableParagraph"/>
              <w:spacing w:before="4"/>
              <w:rPr>
                <w:b/>
                <w:sz w:val="22"/>
              </w:rPr>
            </w:pPr>
          </w:p>
          <w:p>
            <w:pPr>
              <w:pStyle w:val="TableParagraph"/>
              <w:ind w:left="226"/>
              <w:rPr>
                <w:sz w:val="24"/>
              </w:rPr>
            </w:pPr>
            <w:r>
              <w:rPr>
                <w:sz w:val="24"/>
              </w:rPr>
              <w:t>价格得分</w:t>
            </w:r>
          </w:p>
        </w:tc>
        <w:tc>
          <w:tcPr>
            <w:tcW w:w="6669" w:type="dxa"/>
            <w:tcBorders>
              <w:top w:val="nil"/>
              <w:bottom w:val="nil"/>
            </w:tcBorders>
          </w:tcPr>
          <w:p>
            <w:pPr>
              <w:pStyle w:val="TableParagraph"/>
              <w:spacing w:before="66"/>
              <w:ind w:left="108"/>
              <w:rPr>
                <w:sz w:val="24"/>
              </w:rPr>
            </w:pPr>
            <w:r>
              <w:rPr>
                <w:sz w:val="24"/>
              </w:rPr>
              <w:t>求且投标价格（落实政府采购政策进行价格调整的，以调整后</w:t>
            </w:r>
          </w:p>
          <w:p>
            <w:pPr>
              <w:pStyle w:val="TableParagraph"/>
              <w:spacing w:before="131"/>
              <w:ind w:left="108" w:right="-29"/>
              <w:rPr>
                <w:sz w:val="24"/>
              </w:rPr>
            </w:pPr>
            <w:r>
              <w:rPr>
                <w:sz w:val="24"/>
              </w:rPr>
              <w:t>的价格计算</w:t>
            </w:r>
            <w:r>
              <w:rPr>
                <w:spacing w:val="-75"/>
                <w:sz w:val="24"/>
              </w:rPr>
              <w:t>）</w:t>
            </w:r>
            <w:r>
              <w:rPr>
                <w:spacing w:val="-7"/>
                <w:sz w:val="24"/>
              </w:rPr>
              <w:t>最低的投标报价为评标基准价，其报价分为满分。</w:t>
            </w:r>
          </w:p>
        </w:tc>
        <w:tc>
          <w:tcPr>
            <w:tcW w:w="872" w:type="dxa"/>
            <w:tcBorders>
              <w:top w:val="nil"/>
              <w:bottom w:val="nil"/>
            </w:tcBorders>
          </w:tcPr>
          <w:p>
            <w:pPr>
              <w:pStyle w:val="TableParagraph"/>
              <w:spacing w:before="4"/>
              <w:rPr>
                <w:b/>
                <w:sz w:val="22"/>
              </w:rPr>
            </w:pPr>
          </w:p>
          <w:p>
            <w:pPr>
              <w:pStyle w:val="TableParagraph"/>
              <w:ind w:left="295" w:right="287"/>
              <w:jc w:val="center"/>
              <w:rPr>
                <w:sz w:val="24"/>
              </w:rPr>
            </w:pPr>
            <w:r>
              <w:rPr>
                <w:sz w:val="24"/>
              </w:rPr>
              <w:t>30</w:t>
            </w:r>
          </w:p>
        </w:tc>
      </w:tr>
      <w:tr>
        <w:trPr>
          <w:trHeight w:val="440" w:hRule="atLeast"/>
        </w:trPr>
        <w:tc>
          <w:tcPr>
            <w:tcW w:w="88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6669" w:type="dxa"/>
            <w:tcBorders>
              <w:top w:val="nil"/>
              <w:bottom w:val="nil"/>
            </w:tcBorders>
          </w:tcPr>
          <w:p>
            <w:pPr>
              <w:pStyle w:val="TableParagraph"/>
              <w:spacing w:before="67"/>
              <w:ind w:left="108"/>
              <w:rPr>
                <w:sz w:val="24"/>
              </w:rPr>
            </w:pPr>
            <w:r>
              <w:rPr>
                <w:sz w:val="24"/>
              </w:rPr>
              <w:t>其他投标人的报价分按照下列公式计算：</w:t>
            </w:r>
          </w:p>
        </w:tc>
        <w:tc>
          <w:tcPr>
            <w:tcW w:w="872" w:type="dxa"/>
            <w:tcBorders>
              <w:top w:val="nil"/>
              <w:bottom w:val="nil"/>
            </w:tcBorders>
          </w:tcPr>
          <w:p>
            <w:pPr>
              <w:pStyle w:val="TableParagraph"/>
              <w:rPr>
                <w:rFonts w:ascii="Times New Roman"/>
                <w:sz w:val="24"/>
              </w:rPr>
            </w:pPr>
          </w:p>
        </w:tc>
      </w:tr>
      <w:tr>
        <w:trPr>
          <w:trHeight w:val="393" w:hRule="atLeast"/>
        </w:trPr>
        <w:tc>
          <w:tcPr>
            <w:tcW w:w="88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6669" w:type="dxa"/>
            <w:tcBorders>
              <w:top w:val="nil"/>
            </w:tcBorders>
          </w:tcPr>
          <w:p>
            <w:pPr>
              <w:pStyle w:val="TableParagraph"/>
              <w:spacing w:line="307" w:lineRule="exact" w:before="66"/>
              <w:ind w:left="108"/>
              <w:rPr>
                <w:sz w:val="24"/>
              </w:rPr>
            </w:pPr>
            <w:r>
              <w:rPr>
                <w:sz w:val="24"/>
              </w:rPr>
              <w:t>报价得分=(评标基准价／投标报价)× 30 分</w:t>
            </w:r>
          </w:p>
        </w:tc>
        <w:tc>
          <w:tcPr>
            <w:tcW w:w="872" w:type="dxa"/>
            <w:tcBorders>
              <w:top w:val="nil"/>
            </w:tcBorders>
          </w:tcPr>
          <w:p>
            <w:pPr>
              <w:pStyle w:val="TableParagraph"/>
              <w:rPr>
                <w:rFonts w:ascii="Times New Roman"/>
                <w:sz w:val="24"/>
              </w:rPr>
            </w:pPr>
          </w:p>
        </w:tc>
      </w:tr>
      <w:tr>
        <w:trPr>
          <w:trHeight w:val="487" w:hRule="atLeast"/>
        </w:trPr>
        <w:tc>
          <w:tcPr>
            <w:tcW w:w="880" w:type="dxa"/>
            <w:tcBorders>
              <w:bottom w:val="nil"/>
            </w:tcBorders>
          </w:tcPr>
          <w:p>
            <w:pPr>
              <w:pStyle w:val="TableParagraph"/>
              <w:rPr>
                <w:rFonts w:ascii="Times New Roman"/>
                <w:sz w:val="24"/>
              </w:rPr>
            </w:pPr>
          </w:p>
        </w:tc>
        <w:tc>
          <w:tcPr>
            <w:tcW w:w="1417" w:type="dxa"/>
            <w:tcBorders>
              <w:bottom w:val="nil"/>
            </w:tcBorders>
          </w:tcPr>
          <w:p>
            <w:pPr>
              <w:pStyle w:val="TableParagraph"/>
              <w:rPr>
                <w:rFonts w:ascii="Times New Roman"/>
                <w:sz w:val="24"/>
              </w:rPr>
            </w:pPr>
          </w:p>
        </w:tc>
        <w:tc>
          <w:tcPr>
            <w:tcW w:w="6669" w:type="dxa"/>
            <w:tcBorders>
              <w:bottom w:val="nil"/>
            </w:tcBorders>
          </w:tcPr>
          <w:p>
            <w:pPr>
              <w:pStyle w:val="TableParagraph"/>
              <w:spacing w:before="114"/>
              <w:ind w:left="108"/>
              <w:rPr>
                <w:b/>
                <w:sz w:val="24"/>
              </w:rPr>
            </w:pPr>
            <w:r>
              <w:rPr>
                <w:b/>
                <w:sz w:val="24"/>
              </w:rPr>
              <w:t>1. 植物种子包：</w:t>
            </w:r>
          </w:p>
        </w:tc>
        <w:tc>
          <w:tcPr>
            <w:tcW w:w="872" w:type="dxa"/>
            <w:tcBorders>
              <w:bottom w:val="nil"/>
            </w:tcBorders>
          </w:tcPr>
          <w:p>
            <w:pPr>
              <w:pStyle w:val="TableParagraph"/>
              <w:rPr>
                <w:rFonts w:ascii="Times New Roman"/>
                <w:sz w:val="24"/>
              </w:rPr>
            </w:pPr>
          </w:p>
        </w:tc>
      </w:tr>
      <w:tr>
        <w:trPr>
          <w:trHeight w:val="439" w:hRule="atLeast"/>
        </w:trPr>
        <w:tc>
          <w:tcPr>
            <w:tcW w:w="88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6669" w:type="dxa"/>
            <w:tcBorders>
              <w:top w:val="nil"/>
              <w:bottom w:val="nil"/>
            </w:tcBorders>
          </w:tcPr>
          <w:p>
            <w:pPr>
              <w:pStyle w:val="TableParagraph"/>
              <w:spacing w:before="66"/>
              <w:ind w:left="108"/>
              <w:rPr>
                <w:sz w:val="24"/>
              </w:rPr>
            </w:pPr>
            <w:r>
              <w:rPr>
                <w:spacing w:val="-6"/>
                <w:sz w:val="24"/>
              </w:rPr>
              <w:t>每包种子数量不少于 </w:t>
            </w:r>
            <w:r>
              <w:rPr>
                <w:sz w:val="24"/>
              </w:rPr>
              <w:t>100</w:t>
            </w:r>
            <w:r>
              <w:rPr>
                <w:spacing w:val="-16"/>
                <w:sz w:val="24"/>
              </w:rPr>
              <w:t> 粒，品类应为 </w:t>
            </w:r>
            <w:r>
              <w:rPr>
                <w:sz w:val="24"/>
              </w:rPr>
              <w:t>20</w:t>
            </w:r>
            <w:r>
              <w:rPr>
                <w:spacing w:val="-8"/>
                <w:sz w:val="24"/>
              </w:rPr>
              <w:t> 种以上，每类种子</w:t>
            </w:r>
          </w:p>
        </w:tc>
        <w:tc>
          <w:tcPr>
            <w:tcW w:w="872" w:type="dxa"/>
            <w:tcBorders>
              <w:top w:val="nil"/>
              <w:bottom w:val="nil"/>
            </w:tcBorders>
          </w:tcPr>
          <w:p>
            <w:pPr>
              <w:pStyle w:val="TableParagraph"/>
              <w:rPr>
                <w:rFonts w:ascii="Times New Roman"/>
                <w:sz w:val="24"/>
              </w:rPr>
            </w:pPr>
          </w:p>
        </w:tc>
      </w:tr>
      <w:tr>
        <w:trPr>
          <w:trHeight w:val="440" w:hRule="atLeast"/>
        </w:trPr>
        <w:tc>
          <w:tcPr>
            <w:tcW w:w="88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6669" w:type="dxa"/>
            <w:tcBorders>
              <w:top w:val="nil"/>
              <w:bottom w:val="nil"/>
            </w:tcBorders>
          </w:tcPr>
          <w:p>
            <w:pPr>
              <w:pStyle w:val="TableParagraph"/>
              <w:spacing w:before="66"/>
              <w:ind w:left="108"/>
              <w:rPr>
                <w:sz w:val="24"/>
              </w:rPr>
            </w:pPr>
            <w:r>
              <w:rPr>
                <w:sz w:val="24"/>
              </w:rPr>
              <w:t>有相配套的种植说明，密封包装完好（不透气、密封性强），</w:t>
            </w:r>
          </w:p>
        </w:tc>
        <w:tc>
          <w:tcPr>
            <w:tcW w:w="872" w:type="dxa"/>
            <w:tcBorders>
              <w:top w:val="nil"/>
              <w:bottom w:val="nil"/>
            </w:tcBorders>
          </w:tcPr>
          <w:p>
            <w:pPr>
              <w:pStyle w:val="TableParagraph"/>
              <w:rPr>
                <w:rFonts w:ascii="Times New Roman"/>
                <w:sz w:val="24"/>
              </w:rPr>
            </w:pPr>
          </w:p>
        </w:tc>
      </w:tr>
      <w:tr>
        <w:trPr>
          <w:trHeight w:val="440" w:hRule="atLeast"/>
        </w:trPr>
        <w:tc>
          <w:tcPr>
            <w:tcW w:w="88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6669" w:type="dxa"/>
            <w:tcBorders>
              <w:top w:val="nil"/>
              <w:bottom w:val="nil"/>
            </w:tcBorders>
          </w:tcPr>
          <w:p>
            <w:pPr>
              <w:pStyle w:val="TableParagraph"/>
              <w:spacing w:before="67"/>
              <w:ind w:left="108"/>
              <w:rPr>
                <w:sz w:val="24"/>
              </w:rPr>
            </w:pPr>
            <w:r>
              <w:rPr>
                <w:sz w:val="24"/>
              </w:rPr>
              <w:t>铁罐或纸罐包装（外包装美观大方、标识清晰），满足要求得</w:t>
            </w:r>
          </w:p>
        </w:tc>
        <w:tc>
          <w:tcPr>
            <w:tcW w:w="872" w:type="dxa"/>
            <w:tcBorders>
              <w:top w:val="nil"/>
              <w:bottom w:val="nil"/>
            </w:tcBorders>
          </w:tcPr>
          <w:p>
            <w:pPr>
              <w:pStyle w:val="TableParagraph"/>
              <w:rPr>
                <w:rFonts w:ascii="Times New Roman"/>
                <w:sz w:val="24"/>
              </w:rPr>
            </w:pPr>
          </w:p>
        </w:tc>
      </w:tr>
      <w:tr>
        <w:trPr>
          <w:trHeight w:val="439" w:hRule="atLeast"/>
        </w:trPr>
        <w:tc>
          <w:tcPr>
            <w:tcW w:w="88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6669" w:type="dxa"/>
            <w:tcBorders>
              <w:top w:val="nil"/>
              <w:bottom w:val="nil"/>
            </w:tcBorders>
          </w:tcPr>
          <w:p>
            <w:pPr>
              <w:pStyle w:val="TableParagraph"/>
              <w:spacing w:before="66"/>
              <w:ind w:left="108"/>
              <w:rPr>
                <w:sz w:val="24"/>
              </w:rPr>
            </w:pPr>
            <w:r>
              <w:rPr>
                <w:sz w:val="24"/>
              </w:rPr>
              <w:t>5 分，每有一项不满足扣 1 分；</w:t>
            </w:r>
          </w:p>
        </w:tc>
        <w:tc>
          <w:tcPr>
            <w:tcW w:w="872" w:type="dxa"/>
            <w:tcBorders>
              <w:top w:val="nil"/>
              <w:bottom w:val="nil"/>
            </w:tcBorders>
          </w:tcPr>
          <w:p>
            <w:pPr>
              <w:pStyle w:val="TableParagraph"/>
              <w:rPr>
                <w:rFonts w:ascii="Times New Roman"/>
                <w:sz w:val="24"/>
              </w:rPr>
            </w:pPr>
          </w:p>
        </w:tc>
      </w:tr>
      <w:tr>
        <w:trPr>
          <w:trHeight w:val="440" w:hRule="atLeast"/>
        </w:trPr>
        <w:tc>
          <w:tcPr>
            <w:tcW w:w="88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6669" w:type="dxa"/>
            <w:tcBorders>
              <w:top w:val="nil"/>
              <w:bottom w:val="nil"/>
            </w:tcBorders>
          </w:tcPr>
          <w:p>
            <w:pPr>
              <w:pStyle w:val="TableParagraph"/>
              <w:spacing w:before="66"/>
              <w:ind w:left="108"/>
              <w:rPr>
                <w:b/>
                <w:sz w:val="24"/>
              </w:rPr>
            </w:pPr>
            <w:r>
              <w:rPr>
                <w:b/>
                <w:sz w:val="24"/>
              </w:rPr>
              <w:t>2. 学生单人跳绳：</w:t>
            </w:r>
          </w:p>
        </w:tc>
        <w:tc>
          <w:tcPr>
            <w:tcW w:w="872" w:type="dxa"/>
            <w:tcBorders>
              <w:top w:val="nil"/>
              <w:bottom w:val="nil"/>
            </w:tcBorders>
          </w:tcPr>
          <w:p>
            <w:pPr>
              <w:pStyle w:val="TableParagraph"/>
              <w:rPr>
                <w:rFonts w:ascii="Times New Roman"/>
                <w:sz w:val="24"/>
              </w:rPr>
            </w:pPr>
          </w:p>
        </w:tc>
      </w:tr>
      <w:tr>
        <w:trPr>
          <w:trHeight w:val="440" w:hRule="atLeast"/>
        </w:trPr>
        <w:tc>
          <w:tcPr>
            <w:tcW w:w="88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6669" w:type="dxa"/>
            <w:tcBorders>
              <w:top w:val="nil"/>
              <w:bottom w:val="nil"/>
            </w:tcBorders>
          </w:tcPr>
          <w:p>
            <w:pPr>
              <w:pStyle w:val="TableParagraph"/>
              <w:spacing w:before="67"/>
              <w:ind w:left="108"/>
              <w:rPr>
                <w:sz w:val="24"/>
              </w:rPr>
            </w:pPr>
            <w:r>
              <w:rPr>
                <w:spacing w:val="-7"/>
                <w:sz w:val="24"/>
              </w:rPr>
              <w:t>机械计数或电子计数，绳长不小于 </w:t>
            </w:r>
            <w:r>
              <w:rPr>
                <w:spacing w:val="-6"/>
                <w:sz w:val="24"/>
              </w:rPr>
              <w:t>2.8m，长度可调，跳绳直径</w:t>
            </w:r>
          </w:p>
        </w:tc>
        <w:tc>
          <w:tcPr>
            <w:tcW w:w="872" w:type="dxa"/>
            <w:tcBorders>
              <w:top w:val="nil"/>
              <w:bottom w:val="nil"/>
            </w:tcBorders>
          </w:tcPr>
          <w:p>
            <w:pPr>
              <w:pStyle w:val="TableParagraph"/>
              <w:rPr>
                <w:rFonts w:ascii="Times New Roman"/>
                <w:sz w:val="24"/>
              </w:rPr>
            </w:pPr>
          </w:p>
        </w:tc>
      </w:tr>
      <w:tr>
        <w:trPr>
          <w:trHeight w:val="439" w:hRule="atLeast"/>
        </w:trPr>
        <w:tc>
          <w:tcPr>
            <w:tcW w:w="88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6669" w:type="dxa"/>
            <w:tcBorders>
              <w:top w:val="nil"/>
              <w:bottom w:val="nil"/>
            </w:tcBorders>
          </w:tcPr>
          <w:p>
            <w:pPr>
              <w:pStyle w:val="TableParagraph"/>
              <w:spacing w:before="66"/>
              <w:ind w:left="108"/>
              <w:rPr>
                <w:sz w:val="24"/>
              </w:rPr>
            </w:pPr>
            <w:r>
              <w:rPr>
                <w:spacing w:val="-16"/>
                <w:sz w:val="24"/>
              </w:rPr>
              <w:t>不小于 </w:t>
            </w:r>
            <w:r>
              <w:rPr>
                <w:sz w:val="24"/>
              </w:rPr>
              <w:t>0.5cm（PVC</w:t>
            </w:r>
            <w:r>
              <w:rPr>
                <w:spacing w:val="-22"/>
                <w:sz w:val="24"/>
              </w:rPr>
              <w:t> 材质</w:t>
            </w:r>
            <w:r>
              <w:rPr>
                <w:spacing w:val="-16"/>
                <w:sz w:val="24"/>
              </w:rPr>
              <w:t>）</w:t>
            </w:r>
            <w:r>
              <w:rPr>
                <w:spacing w:val="-14"/>
                <w:sz w:val="24"/>
              </w:rPr>
              <w:t>，手柄材质 </w:t>
            </w:r>
            <w:r>
              <w:rPr>
                <w:spacing w:val="-3"/>
                <w:sz w:val="24"/>
              </w:rPr>
              <w:t>ABS（</w:t>
            </w:r>
            <w:r>
              <w:rPr>
                <w:sz w:val="24"/>
              </w:rPr>
              <w:t>做防滑处理</w:t>
            </w:r>
            <w:r>
              <w:rPr>
                <w:spacing w:val="-15"/>
                <w:sz w:val="24"/>
              </w:rPr>
              <w:t>）</w:t>
            </w:r>
            <w:r>
              <w:rPr>
                <w:spacing w:val="-8"/>
                <w:sz w:val="24"/>
              </w:rPr>
              <w:t>，采</w:t>
            </w:r>
          </w:p>
        </w:tc>
        <w:tc>
          <w:tcPr>
            <w:tcW w:w="872" w:type="dxa"/>
            <w:tcBorders>
              <w:top w:val="nil"/>
              <w:bottom w:val="nil"/>
            </w:tcBorders>
          </w:tcPr>
          <w:p>
            <w:pPr>
              <w:pStyle w:val="TableParagraph"/>
              <w:rPr>
                <w:rFonts w:ascii="Times New Roman"/>
                <w:sz w:val="24"/>
              </w:rPr>
            </w:pPr>
          </w:p>
        </w:tc>
      </w:tr>
      <w:tr>
        <w:trPr>
          <w:trHeight w:val="440" w:hRule="atLeast"/>
        </w:trPr>
        <w:tc>
          <w:tcPr>
            <w:tcW w:w="88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6669" w:type="dxa"/>
            <w:tcBorders>
              <w:top w:val="nil"/>
              <w:bottom w:val="nil"/>
            </w:tcBorders>
          </w:tcPr>
          <w:p>
            <w:pPr>
              <w:pStyle w:val="TableParagraph"/>
              <w:spacing w:before="66"/>
              <w:ind w:left="108"/>
              <w:rPr>
                <w:sz w:val="24"/>
              </w:rPr>
            </w:pPr>
            <w:r>
              <w:rPr>
                <w:spacing w:val="-30"/>
                <w:sz w:val="24"/>
              </w:rPr>
              <w:t>用 </w:t>
            </w:r>
            <w:r>
              <w:rPr>
                <w:sz w:val="24"/>
              </w:rPr>
              <w:t>360</w:t>
            </w:r>
            <w:r>
              <w:rPr>
                <w:spacing w:val="-13"/>
                <w:sz w:val="24"/>
              </w:rPr>
              <w:t> 度旋转头，满足要求得 </w:t>
            </w:r>
            <w:r>
              <w:rPr>
                <w:sz w:val="24"/>
              </w:rPr>
              <w:t>5</w:t>
            </w:r>
            <w:r>
              <w:rPr>
                <w:spacing w:val="-13"/>
                <w:sz w:val="24"/>
              </w:rPr>
              <w:t> 分，每有一项不满足扣 </w:t>
            </w:r>
            <w:r>
              <w:rPr>
                <w:sz w:val="24"/>
              </w:rPr>
              <w:t>1</w:t>
            </w:r>
            <w:r>
              <w:rPr>
                <w:spacing w:val="-20"/>
                <w:sz w:val="24"/>
              </w:rPr>
              <w:t> 分；</w:t>
            </w:r>
          </w:p>
        </w:tc>
        <w:tc>
          <w:tcPr>
            <w:tcW w:w="872" w:type="dxa"/>
            <w:tcBorders>
              <w:top w:val="nil"/>
              <w:bottom w:val="nil"/>
            </w:tcBorders>
          </w:tcPr>
          <w:p>
            <w:pPr>
              <w:pStyle w:val="TableParagraph"/>
              <w:rPr>
                <w:rFonts w:ascii="Times New Roman"/>
                <w:sz w:val="24"/>
              </w:rPr>
            </w:pPr>
          </w:p>
        </w:tc>
      </w:tr>
      <w:tr>
        <w:trPr>
          <w:trHeight w:val="1320" w:hRule="atLeast"/>
        </w:trPr>
        <w:tc>
          <w:tcPr>
            <w:tcW w:w="880" w:type="dxa"/>
            <w:tcBorders>
              <w:top w:val="nil"/>
              <w:bottom w:val="nil"/>
            </w:tcBorders>
          </w:tcPr>
          <w:p>
            <w:pPr>
              <w:pStyle w:val="TableParagraph"/>
              <w:spacing w:before="3"/>
              <w:rPr>
                <w:b/>
                <w:sz w:val="22"/>
              </w:rPr>
            </w:pPr>
          </w:p>
          <w:p>
            <w:pPr>
              <w:pStyle w:val="TableParagraph"/>
              <w:spacing w:line="345" w:lineRule="auto"/>
              <w:ind w:left="199" w:right="188"/>
              <w:rPr>
                <w:sz w:val="24"/>
              </w:rPr>
            </w:pPr>
            <w:r>
              <w:rPr>
                <w:sz w:val="24"/>
              </w:rPr>
              <w:t>技术部分</w:t>
            </w:r>
          </w:p>
        </w:tc>
        <w:tc>
          <w:tcPr>
            <w:tcW w:w="1417" w:type="dxa"/>
            <w:tcBorders>
              <w:top w:val="nil"/>
              <w:bottom w:val="nil"/>
            </w:tcBorders>
          </w:tcPr>
          <w:p>
            <w:pPr>
              <w:pStyle w:val="TableParagraph"/>
              <w:rPr>
                <w:b/>
                <w:sz w:val="24"/>
              </w:rPr>
            </w:pPr>
          </w:p>
          <w:p>
            <w:pPr>
              <w:pStyle w:val="TableParagraph"/>
              <w:spacing w:before="198"/>
              <w:ind w:left="226"/>
              <w:rPr>
                <w:sz w:val="24"/>
              </w:rPr>
            </w:pPr>
            <w:r>
              <w:rPr>
                <w:sz w:val="24"/>
              </w:rPr>
              <w:t>样品评审</w:t>
            </w:r>
          </w:p>
        </w:tc>
        <w:tc>
          <w:tcPr>
            <w:tcW w:w="6669" w:type="dxa"/>
            <w:tcBorders>
              <w:top w:val="nil"/>
              <w:bottom w:val="nil"/>
            </w:tcBorders>
          </w:tcPr>
          <w:p>
            <w:pPr>
              <w:pStyle w:val="TableParagraph"/>
              <w:spacing w:before="67"/>
              <w:ind w:left="108"/>
              <w:rPr>
                <w:b/>
                <w:sz w:val="24"/>
              </w:rPr>
            </w:pPr>
            <w:r>
              <w:rPr>
                <w:b/>
                <w:sz w:val="24"/>
              </w:rPr>
              <w:t>3.12 色彩色铅笔：</w:t>
            </w:r>
          </w:p>
          <w:p>
            <w:pPr>
              <w:pStyle w:val="TableParagraph"/>
              <w:spacing w:line="440" w:lineRule="atLeast"/>
              <w:ind w:left="108" w:right="-29"/>
              <w:rPr>
                <w:sz w:val="24"/>
              </w:rPr>
            </w:pPr>
            <w:r>
              <w:rPr>
                <w:spacing w:val="-10"/>
                <w:sz w:val="24"/>
              </w:rPr>
              <w:t>总长不小于 </w:t>
            </w:r>
            <w:r>
              <w:rPr>
                <w:spacing w:val="-8"/>
                <w:sz w:val="24"/>
              </w:rPr>
              <w:t>173mm</w:t>
            </w:r>
            <w:r>
              <w:rPr>
                <w:spacing w:val="-10"/>
                <w:sz w:val="24"/>
              </w:rPr>
              <w:t>，总直径不小于 </w:t>
            </w:r>
            <w:r>
              <w:rPr>
                <w:sz w:val="24"/>
              </w:rPr>
              <w:t>6mm</w:t>
            </w:r>
            <w:r>
              <w:rPr>
                <w:spacing w:val="-13"/>
                <w:sz w:val="24"/>
              </w:rPr>
              <w:t> ，内芯直径不小于 </w:t>
            </w:r>
            <w:r>
              <w:rPr>
                <w:spacing w:val="-4"/>
                <w:sz w:val="24"/>
              </w:rPr>
              <w:t>3mm， </w:t>
            </w:r>
            <w:r>
              <w:rPr>
                <w:spacing w:val="-2"/>
                <w:sz w:val="24"/>
              </w:rPr>
              <w:t>书写评审</w:t>
            </w:r>
            <w:r>
              <w:rPr>
                <w:sz w:val="24"/>
              </w:rPr>
              <w:t>（</w:t>
            </w:r>
            <w:r>
              <w:rPr>
                <w:spacing w:val="-4"/>
                <w:sz w:val="24"/>
              </w:rPr>
              <w:t>水溶性铅芯，铅芯笔触细腻，过度自然，颜色易辨</w:t>
            </w:r>
          </w:p>
        </w:tc>
        <w:tc>
          <w:tcPr>
            <w:tcW w:w="872" w:type="dxa"/>
            <w:tcBorders>
              <w:top w:val="nil"/>
              <w:bottom w:val="nil"/>
            </w:tcBorders>
          </w:tcPr>
          <w:p>
            <w:pPr>
              <w:pStyle w:val="TableParagraph"/>
              <w:rPr>
                <w:b/>
                <w:sz w:val="24"/>
              </w:rPr>
            </w:pPr>
          </w:p>
          <w:p>
            <w:pPr>
              <w:pStyle w:val="TableParagraph"/>
              <w:spacing w:before="198"/>
              <w:ind w:left="295" w:right="287"/>
              <w:jc w:val="center"/>
              <w:rPr>
                <w:sz w:val="24"/>
              </w:rPr>
            </w:pPr>
            <w:r>
              <w:rPr>
                <w:sz w:val="24"/>
              </w:rPr>
              <w:t>35</w:t>
            </w:r>
          </w:p>
        </w:tc>
      </w:tr>
      <w:tr>
        <w:trPr>
          <w:trHeight w:val="440" w:hRule="atLeast"/>
        </w:trPr>
        <w:tc>
          <w:tcPr>
            <w:tcW w:w="88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6669" w:type="dxa"/>
            <w:tcBorders>
              <w:top w:val="nil"/>
              <w:bottom w:val="nil"/>
            </w:tcBorders>
          </w:tcPr>
          <w:p>
            <w:pPr>
              <w:pStyle w:val="TableParagraph"/>
              <w:spacing w:before="67"/>
              <w:ind w:left="108"/>
              <w:rPr>
                <w:sz w:val="24"/>
              </w:rPr>
            </w:pPr>
            <w:r>
              <w:rPr>
                <w:sz w:val="24"/>
              </w:rPr>
              <w:t>识，上色效果鲜艳，叠色自然，色彩附着力强，软硬适中，高</w:t>
            </w:r>
          </w:p>
        </w:tc>
        <w:tc>
          <w:tcPr>
            <w:tcW w:w="872" w:type="dxa"/>
            <w:tcBorders>
              <w:top w:val="nil"/>
              <w:bottom w:val="nil"/>
            </w:tcBorders>
          </w:tcPr>
          <w:p>
            <w:pPr>
              <w:pStyle w:val="TableParagraph"/>
              <w:rPr>
                <w:rFonts w:ascii="Times New Roman"/>
                <w:sz w:val="24"/>
              </w:rPr>
            </w:pPr>
          </w:p>
        </w:tc>
      </w:tr>
      <w:tr>
        <w:trPr>
          <w:trHeight w:val="439" w:hRule="atLeast"/>
        </w:trPr>
        <w:tc>
          <w:tcPr>
            <w:tcW w:w="88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6669" w:type="dxa"/>
            <w:tcBorders>
              <w:top w:val="nil"/>
              <w:bottom w:val="nil"/>
            </w:tcBorders>
          </w:tcPr>
          <w:p>
            <w:pPr>
              <w:pStyle w:val="TableParagraph"/>
              <w:spacing w:before="66"/>
              <w:ind w:left="108"/>
              <w:rPr>
                <w:sz w:val="24"/>
              </w:rPr>
            </w:pPr>
            <w:r>
              <w:rPr>
                <w:sz w:val="24"/>
              </w:rPr>
              <w:t>附显色性微粒颜料，在各类型纸上也能均匀着色），满足要求</w:t>
            </w:r>
          </w:p>
        </w:tc>
        <w:tc>
          <w:tcPr>
            <w:tcW w:w="872" w:type="dxa"/>
            <w:tcBorders>
              <w:top w:val="nil"/>
              <w:bottom w:val="nil"/>
            </w:tcBorders>
          </w:tcPr>
          <w:p>
            <w:pPr>
              <w:pStyle w:val="TableParagraph"/>
              <w:rPr>
                <w:rFonts w:ascii="Times New Roman"/>
                <w:sz w:val="24"/>
              </w:rPr>
            </w:pPr>
          </w:p>
        </w:tc>
      </w:tr>
      <w:tr>
        <w:trPr>
          <w:trHeight w:val="440" w:hRule="atLeast"/>
        </w:trPr>
        <w:tc>
          <w:tcPr>
            <w:tcW w:w="88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6669" w:type="dxa"/>
            <w:tcBorders>
              <w:top w:val="nil"/>
              <w:bottom w:val="nil"/>
            </w:tcBorders>
          </w:tcPr>
          <w:p>
            <w:pPr>
              <w:pStyle w:val="TableParagraph"/>
              <w:spacing w:before="66"/>
              <w:ind w:left="108"/>
              <w:rPr>
                <w:sz w:val="24"/>
              </w:rPr>
            </w:pPr>
            <w:r>
              <w:rPr>
                <w:sz w:val="24"/>
              </w:rPr>
              <w:t>得 5 分，每有一项不满足扣 1 分；</w:t>
            </w:r>
          </w:p>
        </w:tc>
        <w:tc>
          <w:tcPr>
            <w:tcW w:w="872" w:type="dxa"/>
            <w:tcBorders>
              <w:top w:val="nil"/>
              <w:bottom w:val="nil"/>
            </w:tcBorders>
          </w:tcPr>
          <w:p>
            <w:pPr>
              <w:pStyle w:val="TableParagraph"/>
              <w:rPr>
                <w:rFonts w:ascii="Times New Roman"/>
                <w:sz w:val="24"/>
              </w:rPr>
            </w:pPr>
          </w:p>
        </w:tc>
      </w:tr>
      <w:tr>
        <w:trPr>
          <w:trHeight w:val="440" w:hRule="atLeast"/>
        </w:trPr>
        <w:tc>
          <w:tcPr>
            <w:tcW w:w="88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6669" w:type="dxa"/>
            <w:tcBorders>
              <w:top w:val="nil"/>
              <w:bottom w:val="nil"/>
            </w:tcBorders>
          </w:tcPr>
          <w:p>
            <w:pPr>
              <w:pStyle w:val="TableParagraph"/>
              <w:spacing w:before="67"/>
              <w:ind w:left="108"/>
              <w:rPr>
                <w:b/>
                <w:sz w:val="24"/>
              </w:rPr>
            </w:pPr>
            <w:r>
              <w:rPr>
                <w:b/>
                <w:sz w:val="24"/>
              </w:rPr>
              <w:t>4.学生益智数独游戏</w:t>
            </w:r>
          </w:p>
        </w:tc>
        <w:tc>
          <w:tcPr>
            <w:tcW w:w="872" w:type="dxa"/>
            <w:tcBorders>
              <w:top w:val="nil"/>
              <w:bottom w:val="nil"/>
            </w:tcBorders>
          </w:tcPr>
          <w:p>
            <w:pPr>
              <w:pStyle w:val="TableParagraph"/>
              <w:rPr>
                <w:rFonts w:ascii="Times New Roman"/>
                <w:sz w:val="24"/>
              </w:rPr>
            </w:pPr>
          </w:p>
        </w:tc>
      </w:tr>
      <w:tr>
        <w:trPr>
          <w:trHeight w:val="439" w:hRule="atLeast"/>
        </w:trPr>
        <w:tc>
          <w:tcPr>
            <w:tcW w:w="88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6669" w:type="dxa"/>
            <w:tcBorders>
              <w:top w:val="nil"/>
              <w:bottom w:val="nil"/>
            </w:tcBorders>
          </w:tcPr>
          <w:p>
            <w:pPr>
              <w:pStyle w:val="TableParagraph"/>
              <w:spacing w:before="66"/>
              <w:ind w:left="108"/>
              <w:rPr>
                <w:sz w:val="24"/>
              </w:rPr>
            </w:pPr>
            <w:r>
              <w:rPr>
                <w:sz w:val="24"/>
              </w:rPr>
              <w:t>含六或九宫格塑料棋盘，附玩法说明，数字 81 颗，材料环保</w:t>
            </w:r>
          </w:p>
        </w:tc>
        <w:tc>
          <w:tcPr>
            <w:tcW w:w="872" w:type="dxa"/>
            <w:tcBorders>
              <w:top w:val="nil"/>
              <w:bottom w:val="nil"/>
            </w:tcBorders>
          </w:tcPr>
          <w:p>
            <w:pPr>
              <w:pStyle w:val="TableParagraph"/>
              <w:rPr>
                <w:rFonts w:ascii="Times New Roman"/>
                <w:sz w:val="24"/>
              </w:rPr>
            </w:pPr>
          </w:p>
        </w:tc>
      </w:tr>
      <w:tr>
        <w:trPr>
          <w:trHeight w:val="440" w:hRule="atLeast"/>
        </w:trPr>
        <w:tc>
          <w:tcPr>
            <w:tcW w:w="88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6669" w:type="dxa"/>
            <w:tcBorders>
              <w:top w:val="nil"/>
              <w:bottom w:val="nil"/>
            </w:tcBorders>
          </w:tcPr>
          <w:p>
            <w:pPr>
              <w:pStyle w:val="TableParagraph"/>
              <w:spacing w:before="66"/>
              <w:ind w:left="108"/>
              <w:rPr>
                <w:sz w:val="24"/>
              </w:rPr>
            </w:pPr>
            <w:r>
              <w:rPr>
                <w:sz w:val="24"/>
              </w:rPr>
              <w:t>（无异味），满足要求得 5 分，每有一项不满足扣 1 分；</w:t>
            </w:r>
          </w:p>
        </w:tc>
        <w:tc>
          <w:tcPr>
            <w:tcW w:w="872" w:type="dxa"/>
            <w:tcBorders>
              <w:top w:val="nil"/>
              <w:bottom w:val="nil"/>
            </w:tcBorders>
          </w:tcPr>
          <w:p>
            <w:pPr>
              <w:pStyle w:val="TableParagraph"/>
              <w:rPr>
                <w:rFonts w:ascii="Times New Roman"/>
                <w:sz w:val="24"/>
              </w:rPr>
            </w:pPr>
          </w:p>
        </w:tc>
      </w:tr>
      <w:tr>
        <w:trPr>
          <w:trHeight w:val="440" w:hRule="atLeast"/>
        </w:trPr>
        <w:tc>
          <w:tcPr>
            <w:tcW w:w="88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6669" w:type="dxa"/>
            <w:tcBorders>
              <w:top w:val="nil"/>
              <w:bottom w:val="nil"/>
            </w:tcBorders>
          </w:tcPr>
          <w:p>
            <w:pPr>
              <w:pStyle w:val="TableParagraph"/>
              <w:spacing w:before="67"/>
              <w:ind w:left="108"/>
              <w:rPr>
                <w:b/>
                <w:sz w:val="24"/>
              </w:rPr>
            </w:pPr>
            <w:r>
              <w:rPr>
                <w:b/>
                <w:sz w:val="24"/>
              </w:rPr>
              <w:t>5.样品优于采购需求评审</w:t>
            </w:r>
          </w:p>
        </w:tc>
        <w:tc>
          <w:tcPr>
            <w:tcW w:w="872" w:type="dxa"/>
            <w:tcBorders>
              <w:top w:val="nil"/>
              <w:bottom w:val="nil"/>
            </w:tcBorders>
          </w:tcPr>
          <w:p>
            <w:pPr>
              <w:pStyle w:val="TableParagraph"/>
              <w:rPr>
                <w:rFonts w:ascii="Times New Roman"/>
                <w:sz w:val="24"/>
              </w:rPr>
            </w:pPr>
          </w:p>
        </w:tc>
      </w:tr>
      <w:tr>
        <w:trPr>
          <w:trHeight w:val="439" w:hRule="atLeast"/>
        </w:trPr>
        <w:tc>
          <w:tcPr>
            <w:tcW w:w="880" w:type="dxa"/>
            <w:tcBorders>
              <w:top w:val="nil"/>
              <w:bottom w:val="nil"/>
            </w:tcBorders>
          </w:tcPr>
          <w:p>
            <w:pPr>
              <w:pStyle w:val="TableParagraph"/>
              <w:rPr>
                <w:rFonts w:ascii="Times New Roman"/>
                <w:sz w:val="24"/>
              </w:rPr>
            </w:pPr>
          </w:p>
        </w:tc>
        <w:tc>
          <w:tcPr>
            <w:tcW w:w="1417" w:type="dxa"/>
            <w:tcBorders>
              <w:top w:val="nil"/>
              <w:bottom w:val="nil"/>
            </w:tcBorders>
          </w:tcPr>
          <w:p>
            <w:pPr>
              <w:pStyle w:val="TableParagraph"/>
              <w:rPr>
                <w:rFonts w:ascii="Times New Roman"/>
                <w:sz w:val="24"/>
              </w:rPr>
            </w:pPr>
          </w:p>
        </w:tc>
        <w:tc>
          <w:tcPr>
            <w:tcW w:w="6669" w:type="dxa"/>
            <w:tcBorders>
              <w:top w:val="nil"/>
              <w:bottom w:val="nil"/>
            </w:tcBorders>
          </w:tcPr>
          <w:p>
            <w:pPr>
              <w:pStyle w:val="TableParagraph"/>
              <w:spacing w:before="66"/>
              <w:ind w:left="108"/>
              <w:rPr>
                <w:sz w:val="24"/>
              </w:rPr>
            </w:pPr>
            <w:r>
              <w:rPr>
                <w:spacing w:val="-8"/>
                <w:sz w:val="24"/>
              </w:rPr>
              <w:t>本采购需求共设 </w:t>
            </w:r>
            <w:r>
              <w:rPr>
                <w:sz w:val="24"/>
              </w:rPr>
              <w:t>5</w:t>
            </w:r>
            <w:r>
              <w:rPr>
                <w:spacing w:val="-12"/>
                <w:sz w:val="24"/>
              </w:rPr>
              <w:t> 项优于本参数标准，每优于 </w:t>
            </w:r>
            <w:r>
              <w:rPr>
                <w:sz w:val="24"/>
              </w:rPr>
              <w:t>1</w:t>
            </w:r>
            <w:r>
              <w:rPr>
                <w:spacing w:val="-24"/>
                <w:sz w:val="24"/>
              </w:rPr>
              <w:t> 项，得 </w:t>
            </w:r>
            <w:r>
              <w:rPr>
                <w:sz w:val="24"/>
              </w:rPr>
              <w:t>3</w:t>
            </w:r>
            <w:r>
              <w:rPr>
                <w:spacing w:val="-20"/>
                <w:sz w:val="24"/>
              </w:rPr>
              <w:t> 分，</w:t>
            </w:r>
          </w:p>
        </w:tc>
        <w:tc>
          <w:tcPr>
            <w:tcW w:w="872" w:type="dxa"/>
            <w:tcBorders>
              <w:top w:val="nil"/>
              <w:bottom w:val="nil"/>
            </w:tcBorders>
          </w:tcPr>
          <w:p>
            <w:pPr>
              <w:pStyle w:val="TableParagraph"/>
              <w:rPr>
                <w:rFonts w:ascii="Times New Roman"/>
                <w:sz w:val="24"/>
              </w:rPr>
            </w:pPr>
          </w:p>
        </w:tc>
      </w:tr>
      <w:tr>
        <w:trPr>
          <w:trHeight w:val="391" w:hRule="atLeast"/>
        </w:trPr>
        <w:tc>
          <w:tcPr>
            <w:tcW w:w="880" w:type="dxa"/>
            <w:tcBorders>
              <w:top w:val="nil"/>
            </w:tcBorders>
          </w:tcPr>
          <w:p>
            <w:pPr>
              <w:pStyle w:val="TableParagraph"/>
              <w:rPr>
                <w:rFonts w:ascii="Times New Roman"/>
                <w:sz w:val="24"/>
              </w:rPr>
            </w:pPr>
          </w:p>
        </w:tc>
        <w:tc>
          <w:tcPr>
            <w:tcW w:w="1417" w:type="dxa"/>
            <w:tcBorders>
              <w:top w:val="nil"/>
            </w:tcBorders>
          </w:tcPr>
          <w:p>
            <w:pPr>
              <w:pStyle w:val="TableParagraph"/>
              <w:rPr>
                <w:rFonts w:ascii="Times New Roman"/>
                <w:sz w:val="24"/>
              </w:rPr>
            </w:pPr>
          </w:p>
        </w:tc>
        <w:tc>
          <w:tcPr>
            <w:tcW w:w="6669" w:type="dxa"/>
            <w:tcBorders>
              <w:top w:val="nil"/>
            </w:tcBorders>
          </w:tcPr>
          <w:p>
            <w:pPr>
              <w:pStyle w:val="TableParagraph"/>
              <w:spacing w:line="306" w:lineRule="exact" w:before="66"/>
              <w:ind w:left="108"/>
              <w:rPr>
                <w:sz w:val="24"/>
              </w:rPr>
            </w:pPr>
            <w:r>
              <w:rPr>
                <w:sz w:val="24"/>
              </w:rPr>
              <w:t>共 15 分</w:t>
            </w:r>
          </w:p>
        </w:tc>
        <w:tc>
          <w:tcPr>
            <w:tcW w:w="872" w:type="dxa"/>
            <w:tcBorders>
              <w:top w:val="nil"/>
            </w:tcBorders>
          </w:tcPr>
          <w:p>
            <w:pPr>
              <w:pStyle w:val="TableParagraph"/>
              <w:rPr>
                <w:rFonts w:ascii="Times New Roman"/>
                <w:sz w:val="24"/>
              </w:rPr>
            </w:pPr>
          </w:p>
        </w:tc>
      </w:tr>
    </w:tbl>
    <w:p>
      <w:pPr>
        <w:spacing w:after="0"/>
        <w:rPr>
          <w:rFonts w:ascii="Times New Roman"/>
          <w:sz w:val="24"/>
        </w:rPr>
        <w:sectPr>
          <w:pgSz w:w="11850" w:h="16790"/>
          <w:pgMar w:header="139" w:footer="986" w:top="1400" w:bottom="1180" w:left="900" w:right="780"/>
        </w:sectPr>
      </w:pPr>
    </w:p>
    <w:p>
      <w:pPr>
        <w:pStyle w:val="BodyText"/>
        <w:spacing w:before="2"/>
        <w:ind w:left="0"/>
        <w:rPr>
          <w:rFonts w:ascii="Times New Roman"/>
          <w:sz w:val="2"/>
        </w:rPr>
      </w:pPr>
      <w:bookmarkStart w:name="第六章 合同书格式" w:id="29"/>
      <w:bookmarkEnd w:id="29"/>
      <w:r>
        <w:rPr/>
      </w:r>
      <w:r>
        <w:rPr>
          <w:rFonts w:ascii="Times New Roman"/>
          <w:sz w:val="2"/>
        </w:rPr>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0"/>
        <w:gridCol w:w="1417"/>
        <w:gridCol w:w="6669"/>
        <w:gridCol w:w="872"/>
      </w:tblGrid>
      <w:tr>
        <w:trPr>
          <w:trHeight w:val="481" w:hRule="atLeast"/>
        </w:trPr>
        <w:tc>
          <w:tcPr>
            <w:tcW w:w="880" w:type="dxa"/>
            <w:vMerge w:val="restart"/>
          </w:tcPr>
          <w:p>
            <w:pPr>
              <w:pStyle w:val="TableParagraph"/>
              <w:rPr>
                <w:rFonts w:ascii="Times New Roman"/>
                <w:sz w:val="22"/>
              </w:rPr>
            </w:pPr>
          </w:p>
        </w:tc>
        <w:tc>
          <w:tcPr>
            <w:tcW w:w="1417" w:type="dxa"/>
            <w:tcBorders>
              <w:bottom w:val="nil"/>
            </w:tcBorders>
          </w:tcPr>
          <w:p>
            <w:pPr>
              <w:pStyle w:val="TableParagraph"/>
              <w:rPr>
                <w:rFonts w:ascii="Times New Roman"/>
                <w:sz w:val="22"/>
              </w:rPr>
            </w:pPr>
          </w:p>
        </w:tc>
        <w:tc>
          <w:tcPr>
            <w:tcW w:w="6669" w:type="dxa"/>
            <w:tcBorders>
              <w:bottom w:val="nil"/>
            </w:tcBorders>
          </w:tcPr>
          <w:p>
            <w:pPr>
              <w:pStyle w:val="TableParagraph"/>
              <w:spacing w:before="113"/>
              <w:ind w:left="108"/>
              <w:rPr>
                <w:sz w:val="24"/>
              </w:rPr>
            </w:pPr>
            <w:r>
              <w:rPr>
                <w:sz w:val="24"/>
              </w:rPr>
              <w:t>投标人提供针对产品的生产、采购、送货进度有明确计划安排</w:t>
            </w:r>
          </w:p>
        </w:tc>
        <w:tc>
          <w:tcPr>
            <w:tcW w:w="872" w:type="dxa"/>
            <w:tcBorders>
              <w:bottom w:val="nil"/>
            </w:tcBorders>
          </w:tcPr>
          <w:p>
            <w:pPr>
              <w:pStyle w:val="TableParagraph"/>
              <w:rPr>
                <w:rFonts w:ascii="Times New Roman"/>
                <w:sz w:val="22"/>
              </w:rPr>
            </w:pPr>
          </w:p>
        </w:tc>
      </w:tr>
      <w:tr>
        <w:trPr>
          <w:trHeight w:val="429" w:hRule="atLeast"/>
        </w:trPr>
        <w:tc>
          <w:tcPr>
            <w:tcW w:w="880" w:type="dxa"/>
            <w:vMerge/>
            <w:tcBorders>
              <w:top w:val="nil"/>
            </w:tcBorders>
          </w:tcPr>
          <w:p>
            <w:pPr>
              <w:rPr>
                <w:sz w:val="2"/>
                <w:szCs w:val="2"/>
              </w:rPr>
            </w:pPr>
          </w:p>
        </w:tc>
        <w:tc>
          <w:tcPr>
            <w:tcW w:w="1417" w:type="dxa"/>
            <w:tcBorders>
              <w:top w:val="nil"/>
              <w:bottom w:val="nil"/>
            </w:tcBorders>
          </w:tcPr>
          <w:p>
            <w:pPr>
              <w:pStyle w:val="TableParagraph"/>
              <w:spacing w:before="61"/>
              <w:ind w:left="226"/>
              <w:rPr>
                <w:sz w:val="24"/>
              </w:rPr>
            </w:pPr>
            <w:r>
              <w:rPr>
                <w:sz w:val="24"/>
              </w:rPr>
              <w:t>服务方案</w:t>
            </w:r>
          </w:p>
        </w:tc>
        <w:tc>
          <w:tcPr>
            <w:tcW w:w="6669" w:type="dxa"/>
            <w:tcBorders>
              <w:top w:val="nil"/>
              <w:bottom w:val="nil"/>
            </w:tcBorders>
          </w:tcPr>
          <w:p>
            <w:pPr>
              <w:pStyle w:val="TableParagraph"/>
              <w:spacing w:before="61"/>
              <w:ind w:left="108"/>
              <w:rPr>
                <w:sz w:val="24"/>
              </w:rPr>
            </w:pPr>
            <w:r>
              <w:rPr>
                <w:sz w:val="24"/>
              </w:rPr>
              <w:t>及进度保障措施，有详细的时间进度表，完全满足要求的得 4</w:t>
            </w:r>
          </w:p>
        </w:tc>
        <w:tc>
          <w:tcPr>
            <w:tcW w:w="872" w:type="dxa"/>
            <w:tcBorders>
              <w:top w:val="nil"/>
              <w:bottom w:val="nil"/>
            </w:tcBorders>
          </w:tcPr>
          <w:p>
            <w:pPr>
              <w:pStyle w:val="TableParagraph"/>
              <w:spacing w:before="61"/>
              <w:ind w:left="8"/>
              <w:jc w:val="center"/>
              <w:rPr>
                <w:sz w:val="24"/>
              </w:rPr>
            </w:pPr>
            <w:r>
              <w:rPr>
                <w:sz w:val="24"/>
              </w:rPr>
              <w:t>4</w:t>
            </w:r>
          </w:p>
        </w:tc>
      </w:tr>
      <w:tr>
        <w:trPr>
          <w:trHeight w:val="388" w:hRule="atLeast"/>
        </w:trPr>
        <w:tc>
          <w:tcPr>
            <w:tcW w:w="880" w:type="dxa"/>
            <w:vMerge/>
            <w:tcBorders>
              <w:top w:val="nil"/>
            </w:tcBorders>
          </w:tcPr>
          <w:p>
            <w:pPr>
              <w:rPr>
                <w:sz w:val="2"/>
                <w:szCs w:val="2"/>
              </w:rPr>
            </w:pPr>
          </w:p>
        </w:tc>
        <w:tc>
          <w:tcPr>
            <w:tcW w:w="1417" w:type="dxa"/>
            <w:tcBorders>
              <w:top w:val="nil"/>
            </w:tcBorders>
          </w:tcPr>
          <w:p>
            <w:pPr>
              <w:pStyle w:val="TableParagraph"/>
              <w:rPr>
                <w:rFonts w:ascii="Times New Roman"/>
                <w:sz w:val="22"/>
              </w:rPr>
            </w:pPr>
          </w:p>
        </w:tc>
        <w:tc>
          <w:tcPr>
            <w:tcW w:w="6669" w:type="dxa"/>
            <w:tcBorders>
              <w:top w:val="nil"/>
            </w:tcBorders>
          </w:tcPr>
          <w:p>
            <w:pPr>
              <w:pStyle w:val="TableParagraph"/>
              <w:spacing w:before="61"/>
              <w:ind w:left="108"/>
              <w:rPr>
                <w:sz w:val="24"/>
              </w:rPr>
            </w:pPr>
            <w:r>
              <w:rPr>
                <w:sz w:val="24"/>
              </w:rPr>
              <w:t>分，否则不得分</w:t>
            </w:r>
          </w:p>
        </w:tc>
        <w:tc>
          <w:tcPr>
            <w:tcW w:w="872" w:type="dxa"/>
            <w:tcBorders>
              <w:top w:val="nil"/>
            </w:tcBorders>
          </w:tcPr>
          <w:p>
            <w:pPr>
              <w:pStyle w:val="TableParagraph"/>
              <w:rPr>
                <w:rFonts w:ascii="Times New Roman"/>
                <w:sz w:val="22"/>
              </w:rPr>
            </w:pPr>
          </w:p>
        </w:tc>
      </w:tr>
      <w:tr>
        <w:trPr>
          <w:trHeight w:val="481" w:hRule="atLeast"/>
        </w:trPr>
        <w:tc>
          <w:tcPr>
            <w:tcW w:w="880" w:type="dxa"/>
            <w:vMerge/>
            <w:tcBorders>
              <w:top w:val="nil"/>
            </w:tcBorders>
          </w:tcPr>
          <w:p>
            <w:pPr>
              <w:rPr>
                <w:sz w:val="2"/>
                <w:szCs w:val="2"/>
              </w:rPr>
            </w:pPr>
          </w:p>
        </w:tc>
        <w:tc>
          <w:tcPr>
            <w:tcW w:w="1417" w:type="dxa"/>
            <w:tcBorders>
              <w:bottom w:val="nil"/>
            </w:tcBorders>
          </w:tcPr>
          <w:p>
            <w:pPr>
              <w:pStyle w:val="TableParagraph"/>
              <w:rPr>
                <w:rFonts w:ascii="Times New Roman"/>
                <w:sz w:val="22"/>
              </w:rPr>
            </w:pPr>
          </w:p>
        </w:tc>
        <w:tc>
          <w:tcPr>
            <w:tcW w:w="6669" w:type="dxa"/>
            <w:tcBorders>
              <w:bottom w:val="nil"/>
            </w:tcBorders>
          </w:tcPr>
          <w:p>
            <w:pPr>
              <w:pStyle w:val="TableParagraph"/>
              <w:spacing w:before="113"/>
              <w:ind w:left="108"/>
              <w:rPr>
                <w:sz w:val="24"/>
              </w:rPr>
            </w:pPr>
            <w:r>
              <w:rPr>
                <w:sz w:val="24"/>
              </w:rPr>
              <w:t>投标人对产品质量、环保安全等方面有明确的目标承诺，针对</w:t>
            </w:r>
          </w:p>
        </w:tc>
        <w:tc>
          <w:tcPr>
            <w:tcW w:w="872" w:type="dxa"/>
            <w:tcBorders>
              <w:bottom w:val="nil"/>
            </w:tcBorders>
          </w:tcPr>
          <w:p>
            <w:pPr>
              <w:pStyle w:val="TableParagraph"/>
              <w:rPr>
                <w:rFonts w:ascii="Times New Roman"/>
                <w:sz w:val="22"/>
              </w:rPr>
            </w:pPr>
          </w:p>
        </w:tc>
      </w:tr>
      <w:tr>
        <w:trPr>
          <w:trHeight w:val="1310" w:hRule="atLeast"/>
        </w:trPr>
        <w:tc>
          <w:tcPr>
            <w:tcW w:w="880" w:type="dxa"/>
            <w:vMerge/>
            <w:tcBorders>
              <w:top w:val="nil"/>
            </w:tcBorders>
          </w:tcPr>
          <w:p>
            <w:pPr>
              <w:rPr>
                <w:sz w:val="2"/>
                <w:szCs w:val="2"/>
              </w:rPr>
            </w:pPr>
          </w:p>
        </w:tc>
        <w:tc>
          <w:tcPr>
            <w:tcW w:w="1417" w:type="dxa"/>
            <w:tcBorders>
              <w:top w:val="nil"/>
              <w:bottom w:val="nil"/>
            </w:tcBorders>
          </w:tcPr>
          <w:p>
            <w:pPr>
              <w:pStyle w:val="TableParagraph"/>
              <w:spacing w:before="5"/>
              <w:rPr>
                <w:rFonts w:ascii="Times New Roman"/>
                <w:sz w:val="24"/>
              </w:rPr>
            </w:pPr>
          </w:p>
          <w:p>
            <w:pPr>
              <w:pStyle w:val="TableParagraph"/>
              <w:spacing w:line="343" w:lineRule="auto"/>
              <w:ind w:left="466" w:right="338" w:hanging="120"/>
              <w:rPr>
                <w:sz w:val="24"/>
              </w:rPr>
            </w:pPr>
            <w:r>
              <w:rPr>
                <w:sz w:val="24"/>
              </w:rPr>
              <w:t>承诺与处罚</w:t>
            </w:r>
          </w:p>
        </w:tc>
        <w:tc>
          <w:tcPr>
            <w:tcW w:w="6669" w:type="dxa"/>
            <w:tcBorders>
              <w:top w:val="nil"/>
              <w:bottom w:val="nil"/>
            </w:tcBorders>
          </w:tcPr>
          <w:p>
            <w:pPr>
              <w:pStyle w:val="TableParagraph"/>
              <w:spacing w:line="345" w:lineRule="auto" w:before="61"/>
              <w:ind w:left="108" w:right="95"/>
              <w:rPr>
                <w:sz w:val="24"/>
              </w:rPr>
            </w:pPr>
            <w:r>
              <w:rPr>
                <w:spacing w:val="-3"/>
                <w:sz w:val="24"/>
              </w:rPr>
              <w:t>未能兑现其目标承诺的情况提出经济处罚措施，承诺及措施内</w:t>
            </w:r>
            <w:r>
              <w:rPr>
                <w:spacing w:val="-10"/>
                <w:sz w:val="24"/>
              </w:rPr>
              <w:t>容合理、完备的得 </w:t>
            </w:r>
            <w:r>
              <w:rPr>
                <w:sz w:val="24"/>
              </w:rPr>
              <w:t>4</w:t>
            </w:r>
            <w:r>
              <w:rPr>
                <w:spacing w:val="-10"/>
                <w:sz w:val="24"/>
              </w:rPr>
              <w:t> 分，承诺及措施内容相对合理、较为完备</w:t>
            </w:r>
          </w:p>
          <w:p>
            <w:pPr>
              <w:pStyle w:val="TableParagraph"/>
              <w:spacing w:line="303" w:lineRule="exact"/>
              <w:ind w:left="108"/>
              <w:rPr>
                <w:sz w:val="24"/>
              </w:rPr>
            </w:pPr>
            <w:r>
              <w:rPr>
                <w:spacing w:val="-20"/>
                <w:sz w:val="24"/>
              </w:rPr>
              <w:t>的得 </w:t>
            </w:r>
            <w:r>
              <w:rPr>
                <w:sz w:val="24"/>
              </w:rPr>
              <w:t>2</w:t>
            </w:r>
            <w:r>
              <w:rPr>
                <w:spacing w:val="-10"/>
                <w:sz w:val="24"/>
              </w:rPr>
              <w:t> 分，承诺及措施内容不合理、不完备或没有提供的不得</w:t>
            </w:r>
          </w:p>
        </w:tc>
        <w:tc>
          <w:tcPr>
            <w:tcW w:w="872" w:type="dxa"/>
            <w:tcBorders>
              <w:top w:val="nil"/>
              <w:bottom w:val="nil"/>
            </w:tcBorders>
          </w:tcPr>
          <w:p>
            <w:pPr>
              <w:pStyle w:val="TableParagraph"/>
              <w:rPr>
                <w:rFonts w:ascii="Times New Roman"/>
                <w:sz w:val="24"/>
              </w:rPr>
            </w:pPr>
          </w:p>
          <w:p>
            <w:pPr>
              <w:pStyle w:val="TableParagraph"/>
              <w:spacing w:before="8"/>
              <w:rPr>
                <w:rFonts w:ascii="Times New Roman"/>
                <w:sz w:val="19"/>
              </w:rPr>
            </w:pPr>
          </w:p>
          <w:p>
            <w:pPr>
              <w:pStyle w:val="TableParagraph"/>
              <w:ind w:left="8"/>
              <w:jc w:val="center"/>
              <w:rPr>
                <w:sz w:val="24"/>
              </w:rPr>
            </w:pPr>
            <w:r>
              <w:rPr>
                <w:sz w:val="24"/>
              </w:rPr>
              <w:t>4</w:t>
            </w:r>
          </w:p>
        </w:tc>
      </w:tr>
      <w:tr>
        <w:trPr>
          <w:trHeight w:val="388" w:hRule="atLeast"/>
        </w:trPr>
        <w:tc>
          <w:tcPr>
            <w:tcW w:w="880" w:type="dxa"/>
            <w:vMerge/>
            <w:tcBorders>
              <w:top w:val="nil"/>
            </w:tcBorders>
          </w:tcPr>
          <w:p>
            <w:pPr>
              <w:rPr>
                <w:sz w:val="2"/>
                <w:szCs w:val="2"/>
              </w:rPr>
            </w:pPr>
          </w:p>
        </w:tc>
        <w:tc>
          <w:tcPr>
            <w:tcW w:w="1417" w:type="dxa"/>
            <w:tcBorders>
              <w:top w:val="nil"/>
            </w:tcBorders>
          </w:tcPr>
          <w:p>
            <w:pPr>
              <w:pStyle w:val="TableParagraph"/>
              <w:rPr>
                <w:rFonts w:ascii="Times New Roman"/>
                <w:sz w:val="22"/>
              </w:rPr>
            </w:pPr>
          </w:p>
        </w:tc>
        <w:tc>
          <w:tcPr>
            <w:tcW w:w="6669" w:type="dxa"/>
            <w:tcBorders>
              <w:top w:val="nil"/>
            </w:tcBorders>
          </w:tcPr>
          <w:p>
            <w:pPr>
              <w:pStyle w:val="TableParagraph"/>
              <w:spacing w:before="61"/>
              <w:ind w:left="108"/>
              <w:rPr>
                <w:sz w:val="24"/>
              </w:rPr>
            </w:pPr>
            <w:r>
              <w:rPr>
                <w:sz w:val="24"/>
              </w:rPr>
              <w:t>分。</w:t>
            </w:r>
          </w:p>
        </w:tc>
        <w:tc>
          <w:tcPr>
            <w:tcW w:w="872" w:type="dxa"/>
            <w:tcBorders>
              <w:top w:val="nil"/>
            </w:tcBorders>
          </w:tcPr>
          <w:p>
            <w:pPr>
              <w:pStyle w:val="TableParagraph"/>
              <w:rPr>
                <w:rFonts w:ascii="Times New Roman"/>
                <w:sz w:val="22"/>
              </w:rPr>
            </w:pPr>
          </w:p>
        </w:tc>
      </w:tr>
      <w:tr>
        <w:trPr>
          <w:trHeight w:val="481" w:hRule="atLeast"/>
        </w:trPr>
        <w:tc>
          <w:tcPr>
            <w:tcW w:w="880" w:type="dxa"/>
            <w:vMerge/>
            <w:tcBorders>
              <w:top w:val="nil"/>
            </w:tcBorders>
          </w:tcPr>
          <w:p>
            <w:pPr>
              <w:rPr>
                <w:sz w:val="2"/>
                <w:szCs w:val="2"/>
              </w:rPr>
            </w:pPr>
          </w:p>
        </w:tc>
        <w:tc>
          <w:tcPr>
            <w:tcW w:w="1417" w:type="dxa"/>
            <w:tcBorders>
              <w:bottom w:val="nil"/>
            </w:tcBorders>
          </w:tcPr>
          <w:p>
            <w:pPr>
              <w:pStyle w:val="TableParagraph"/>
              <w:rPr>
                <w:rFonts w:ascii="Times New Roman"/>
                <w:sz w:val="22"/>
              </w:rPr>
            </w:pPr>
          </w:p>
        </w:tc>
        <w:tc>
          <w:tcPr>
            <w:tcW w:w="6669" w:type="dxa"/>
            <w:tcBorders>
              <w:bottom w:val="nil"/>
            </w:tcBorders>
          </w:tcPr>
          <w:p>
            <w:pPr>
              <w:pStyle w:val="TableParagraph"/>
              <w:spacing w:before="113"/>
              <w:ind w:left="108"/>
              <w:rPr>
                <w:sz w:val="24"/>
              </w:rPr>
            </w:pPr>
            <w:r>
              <w:rPr>
                <w:sz w:val="24"/>
              </w:rPr>
              <w:t>投标人提供科学合理、细致详实、响应及时的售后方案，包含</w:t>
            </w:r>
          </w:p>
        </w:tc>
        <w:tc>
          <w:tcPr>
            <w:tcW w:w="872" w:type="dxa"/>
            <w:tcBorders>
              <w:bottom w:val="nil"/>
            </w:tcBorders>
          </w:tcPr>
          <w:p>
            <w:pPr>
              <w:pStyle w:val="TableParagraph"/>
              <w:rPr>
                <w:rFonts w:ascii="Times New Roman"/>
                <w:sz w:val="22"/>
              </w:rPr>
            </w:pPr>
          </w:p>
        </w:tc>
      </w:tr>
      <w:tr>
        <w:trPr>
          <w:trHeight w:val="869" w:hRule="atLeast"/>
        </w:trPr>
        <w:tc>
          <w:tcPr>
            <w:tcW w:w="880" w:type="dxa"/>
            <w:vMerge/>
            <w:tcBorders>
              <w:top w:val="nil"/>
            </w:tcBorders>
          </w:tcPr>
          <w:p>
            <w:pPr>
              <w:rPr>
                <w:sz w:val="2"/>
                <w:szCs w:val="2"/>
              </w:rPr>
            </w:pPr>
          </w:p>
        </w:tc>
        <w:tc>
          <w:tcPr>
            <w:tcW w:w="1417" w:type="dxa"/>
            <w:tcBorders>
              <w:top w:val="nil"/>
              <w:bottom w:val="nil"/>
            </w:tcBorders>
          </w:tcPr>
          <w:p>
            <w:pPr>
              <w:pStyle w:val="TableParagraph"/>
              <w:spacing w:before="5"/>
              <w:rPr>
                <w:rFonts w:ascii="Times New Roman"/>
                <w:sz w:val="24"/>
              </w:rPr>
            </w:pPr>
          </w:p>
          <w:p>
            <w:pPr>
              <w:pStyle w:val="TableParagraph"/>
              <w:ind w:left="226"/>
              <w:rPr>
                <w:sz w:val="24"/>
              </w:rPr>
            </w:pPr>
            <w:r>
              <w:rPr>
                <w:sz w:val="24"/>
              </w:rPr>
              <w:t>售后方案</w:t>
            </w:r>
          </w:p>
        </w:tc>
        <w:tc>
          <w:tcPr>
            <w:tcW w:w="6669" w:type="dxa"/>
            <w:tcBorders>
              <w:top w:val="nil"/>
              <w:bottom w:val="nil"/>
            </w:tcBorders>
          </w:tcPr>
          <w:p>
            <w:pPr>
              <w:pStyle w:val="TableParagraph"/>
              <w:spacing w:before="61"/>
              <w:ind w:left="108"/>
              <w:rPr>
                <w:sz w:val="24"/>
              </w:rPr>
            </w:pPr>
            <w:r>
              <w:rPr>
                <w:spacing w:val="-4"/>
                <w:sz w:val="24"/>
              </w:rPr>
              <w:t>但不限于以下内容：售后服务响应时间、保修承诺、应急处置</w:t>
            </w:r>
          </w:p>
          <w:p>
            <w:pPr>
              <w:pStyle w:val="TableParagraph"/>
              <w:spacing w:before="131"/>
              <w:ind w:left="108"/>
              <w:rPr>
                <w:sz w:val="24"/>
              </w:rPr>
            </w:pPr>
            <w:r>
              <w:rPr>
                <w:spacing w:val="-7"/>
                <w:sz w:val="24"/>
              </w:rPr>
              <w:t>方案、技术服务方案等，完全满足要求的得 </w:t>
            </w:r>
            <w:r>
              <w:rPr>
                <w:sz w:val="24"/>
              </w:rPr>
              <w:t>4</w:t>
            </w:r>
            <w:r>
              <w:rPr>
                <w:spacing w:val="-11"/>
                <w:sz w:val="24"/>
              </w:rPr>
              <w:t> 分，提供的内容</w:t>
            </w:r>
          </w:p>
        </w:tc>
        <w:tc>
          <w:tcPr>
            <w:tcW w:w="872" w:type="dxa"/>
            <w:tcBorders>
              <w:top w:val="nil"/>
              <w:bottom w:val="nil"/>
            </w:tcBorders>
          </w:tcPr>
          <w:p>
            <w:pPr>
              <w:pStyle w:val="TableParagraph"/>
              <w:spacing w:before="5"/>
              <w:rPr>
                <w:rFonts w:ascii="Times New Roman"/>
                <w:sz w:val="24"/>
              </w:rPr>
            </w:pPr>
          </w:p>
          <w:p>
            <w:pPr>
              <w:pStyle w:val="TableParagraph"/>
              <w:ind w:left="8"/>
              <w:jc w:val="center"/>
              <w:rPr>
                <w:sz w:val="24"/>
              </w:rPr>
            </w:pPr>
            <w:r>
              <w:rPr>
                <w:sz w:val="24"/>
              </w:rPr>
              <w:t>4</w:t>
            </w:r>
          </w:p>
        </w:tc>
      </w:tr>
      <w:tr>
        <w:trPr>
          <w:trHeight w:val="388" w:hRule="atLeast"/>
        </w:trPr>
        <w:tc>
          <w:tcPr>
            <w:tcW w:w="880" w:type="dxa"/>
            <w:vMerge/>
            <w:tcBorders>
              <w:top w:val="nil"/>
            </w:tcBorders>
          </w:tcPr>
          <w:p>
            <w:pPr>
              <w:rPr>
                <w:sz w:val="2"/>
                <w:szCs w:val="2"/>
              </w:rPr>
            </w:pPr>
          </w:p>
        </w:tc>
        <w:tc>
          <w:tcPr>
            <w:tcW w:w="1417" w:type="dxa"/>
            <w:tcBorders>
              <w:top w:val="nil"/>
            </w:tcBorders>
          </w:tcPr>
          <w:p>
            <w:pPr>
              <w:pStyle w:val="TableParagraph"/>
              <w:rPr>
                <w:rFonts w:ascii="Times New Roman"/>
                <w:sz w:val="22"/>
              </w:rPr>
            </w:pPr>
          </w:p>
        </w:tc>
        <w:tc>
          <w:tcPr>
            <w:tcW w:w="6669" w:type="dxa"/>
            <w:tcBorders>
              <w:top w:val="nil"/>
            </w:tcBorders>
          </w:tcPr>
          <w:p>
            <w:pPr>
              <w:pStyle w:val="TableParagraph"/>
              <w:spacing w:line="306" w:lineRule="exact" w:before="62"/>
              <w:ind w:left="108"/>
              <w:rPr>
                <w:sz w:val="24"/>
              </w:rPr>
            </w:pPr>
            <w:r>
              <w:rPr>
                <w:sz w:val="24"/>
              </w:rPr>
              <w:t>不合理有瑕疵的得 2 分，未提供不得分。</w:t>
            </w:r>
          </w:p>
        </w:tc>
        <w:tc>
          <w:tcPr>
            <w:tcW w:w="872" w:type="dxa"/>
            <w:tcBorders>
              <w:top w:val="nil"/>
            </w:tcBorders>
          </w:tcPr>
          <w:p>
            <w:pPr>
              <w:pStyle w:val="TableParagraph"/>
              <w:rPr>
                <w:rFonts w:ascii="Times New Roman"/>
                <w:sz w:val="22"/>
              </w:rPr>
            </w:pPr>
          </w:p>
        </w:tc>
      </w:tr>
      <w:tr>
        <w:trPr>
          <w:trHeight w:val="486" w:hRule="atLeast"/>
        </w:trPr>
        <w:tc>
          <w:tcPr>
            <w:tcW w:w="880" w:type="dxa"/>
            <w:tcBorders>
              <w:bottom w:val="nil"/>
            </w:tcBorders>
          </w:tcPr>
          <w:p>
            <w:pPr>
              <w:pStyle w:val="TableParagraph"/>
              <w:rPr>
                <w:rFonts w:ascii="Times New Roman"/>
                <w:sz w:val="22"/>
              </w:rPr>
            </w:pPr>
          </w:p>
        </w:tc>
        <w:tc>
          <w:tcPr>
            <w:tcW w:w="1417" w:type="dxa"/>
            <w:tcBorders>
              <w:bottom w:val="nil"/>
            </w:tcBorders>
          </w:tcPr>
          <w:p>
            <w:pPr>
              <w:pStyle w:val="TableParagraph"/>
              <w:rPr>
                <w:rFonts w:ascii="Times New Roman"/>
                <w:sz w:val="22"/>
              </w:rPr>
            </w:pPr>
          </w:p>
        </w:tc>
        <w:tc>
          <w:tcPr>
            <w:tcW w:w="6669" w:type="dxa"/>
            <w:tcBorders>
              <w:bottom w:val="nil"/>
            </w:tcBorders>
          </w:tcPr>
          <w:p>
            <w:pPr>
              <w:pStyle w:val="TableParagraph"/>
              <w:spacing w:before="112"/>
              <w:ind w:left="108"/>
              <w:rPr>
                <w:sz w:val="24"/>
              </w:rPr>
            </w:pPr>
            <w:r>
              <w:rPr>
                <w:spacing w:val="-10"/>
                <w:sz w:val="24"/>
              </w:rPr>
              <w:t>投标人提供 </w:t>
            </w:r>
            <w:r>
              <w:rPr>
                <w:sz w:val="24"/>
              </w:rPr>
              <w:t>2015-2020</w:t>
            </w:r>
            <w:r>
              <w:rPr>
                <w:spacing w:val="-38"/>
                <w:sz w:val="24"/>
              </w:rPr>
              <w:t> 年</w:t>
            </w:r>
            <w:r>
              <w:rPr>
                <w:sz w:val="24"/>
              </w:rPr>
              <w:t>（以合同签订日期为准</w:t>
            </w:r>
            <w:r>
              <w:rPr>
                <w:spacing w:val="-12"/>
                <w:sz w:val="24"/>
              </w:rPr>
              <w:t>）</w:t>
            </w:r>
            <w:r>
              <w:rPr>
                <w:sz w:val="24"/>
              </w:rPr>
              <w:t>类似体育用</w:t>
            </w:r>
          </w:p>
        </w:tc>
        <w:tc>
          <w:tcPr>
            <w:tcW w:w="872" w:type="dxa"/>
            <w:tcBorders>
              <w:bottom w:val="nil"/>
            </w:tcBorders>
          </w:tcPr>
          <w:p>
            <w:pPr>
              <w:pStyle w:val="TableParagraph"/>
              <w:rPr>
                <w:rFonts w:ascii="Times New Roman"/>
                <w:sz w:val="22"/>
              </w:rPr>
            </w:pPr>
          </w:p>
        </w:tc>
      </w:tr>
      <w:tr>
        <w:trPr>
          <w:trHeight w:val="879" w:hRule="atLeast"/>
        </w:trPr>
        <w:tc>
          <w:tcPr>
            <w:tcW w:w="88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spacing w:before="9"/>
              <w:rPr>
                <w:rFonts w:ascii="Times New Roman"/>
                <w:sz w:val="24"/>
              </w:rPr>
            </w:pPr>
          </w:p>
          <w:p>
            <w:pPr>
              <w:pStyle w:val="TableParagraph"/>
              <w:ind w:left="226"/>
              <w:rPr>
                <w:sz w:val="24"/>
              </w:rPr>
            </w:pPr>
            <w:r>
              <w:rPr>
                <w:sz w:val="24"/>
              </w:rPr>
              <w:t>类似业绩</w:t>
            </w:r>
          </w:p>
        </w:tc>
        <w:tc>
          <w:tcPr>
            <w:tcW w:w="6669" w:type="dxa"/>
            <w:tcBorders>
              <w:top w:val="nil"/>
              <w:bottom w:val="nil"/>
            </w:tcBorders>
          </w:tcPr>
          <w:p>
            <w:pPr>
              <w:pStyle w:val="TableParagraph"/>
              <w:spacing w:before="67"/>
              <w:ind w:left="108"/>
              <w:rPr>
                <w:sz w:val="24"/>
              </w:rPr>
            </w:pPr>
            <w:r>
              <w:rPr>
                <w:spacing w:val="-5"/>
                <w:sz w:val="24"/>
              </w:rPr>
              <w:t>品、课程配套工具采购项目业绩，要求同时提供合同以及验收</w:t>
            </w:r>
          </w:p>
          <w:p>
            <w:pPr>
              <w:pStyle w:val="TableParagraph"/>
              <w:spacing w:before="131"/>
              <w:ind w:left="108"/>
              <w:rPr>
                <w:sz w:val="24"/>
              </w:rPr>
            </w:pPr>
            <w:r>
              <w:rPr>
                <w:spacing w:val="-5"/>
                <w:sz w:val="24"/>
              </w:rPr>
              <w:t>报告(用户评价)，每提供一个业绩的完整材料得 </w:t>
            </w:r>
            <w:r>
              <w:rPr>
                <w:sz w:val="24"/>
              </w:rPr>
              <w:t>2</w:t>
            </w:r>
            <w:r>
              <w:rPr>
                <w:spacing w:val="-13"/>
                <w:sz w:val="24"/>
              </w:rPr>
              <w:t> 分，最高得</w:t>
            </w:r>
          </w:p>
        </w:tc>
        <w:tc>
          <w:tcPr>
            <w:tcW w:w="872" w:type="dxa"/>
            <w:tcBorders>
              <w:top w:val="nil"/>
              <w:bottom w:val="nil"/>
            </w:tcBorders>
          </w:tcPr>
          <w:p>
            <w:pPr>
              <w:pStyle w:val="TableParagraph"/>
              <w:spacing w:before="9"/>
              <w:rPr>
                <w:rFonts w:ascii="Times New Roman"/>
                <w:sz w:val="24"/>
              </w:rPr>
            </w:pPr>
          </w:p>
          <w:p>
            <w:pPr>
              <w:pStyle w:val="TableParagraph"/>
              <w:ind w:left="295" w:right="287"/>
              <w:jc w:val="center"/>
              <w:rPr>
                <w:sz w:val="24"/>
              </w:rPr>
            </w:pPr>
            <w:r>
              <w:rPr>
                <w:sz w:val="24"/>
              </w:rPr>
              <w:t>10</w:t>
            </w:r>
          </w:p>
        </w:tc>
      </w:tr>
      <w:tr>
        <w:trPr>
          <w:trHeight w:val="393" w:hRule="atLeast"/>
        </w:trPr>
        <w:tc>
          <w:tcPr>
            <w:tcW w:w="880" w:type="dxa"/>
            <w:tcBorders>
              <w:top w:val="nil"/>
              <w:bottom w:val="nil"/>
            </w:tcBorders>
          </w:tcPr>
          <w:p>
            <w:pPr>
              <w:pStyle w:val="TableParagraph"/>
              <w:spacing w:line="262" w:lineRule="exact" w:before="111"/>
              <w:ind w:left="199"/>
              <w:rPr>
                <w:sz w:val="24"/>
              </w:rPr>
            </w:pPr>
            <w:r>
              <w:rPr>
                <w:sz w:val="24"/>
              </w:rPr>
              <w:t>商务</w:t>
            </w:r>
          </w:p>
        </w:tc>
        <w:tc>
          <w:tcPr>
            <w:tcW w:w="1417" w:type="dxa"/>
            <w:tcBorders>
              <w:top w:val="nil"/>
            </w:tcBorders>
          </w:tcPr>
          <w:p>
            <w:pPr>
              <w:pStyle w:val="TableParagraph"/>
              <w:rPr>
                <w:rFonts w:ascii="Times New Roman"/>
                <w:sz w:val="22"/>
              </w:rPr>
            </w:pPr>
          </w:p>
        </w:tc>
        <w:tc>
          <w:tcPr>
            <w:tcW w:w="6669" w:type="dxa"/>
            <w:tcBorders>
              <w:top w:val="nil"/>
            </w:tcBorders>
          </w:tcPr>
          <w:p>
            <w:pPr>
              <w:pStyle w:val="TableParagraph"/>
              <w:spacing w:before="66"/>
              <w:ind w:left="108"/>
              <w:rPr>
                <w:sz w:val="24"/>
              </w:rPr>
            </w:pPr>
            <w:r>
              <w:rPr>
                <w:sz w:val="24"/>
              </w:rPr>
              <w:t>10 分，未提供或提供不全不得分。</w:t>
            </w:r>
          </w:p>
        </w:tc>
        <w:tc>
          <w:tcPr>
            <w:tcW w:w="872" w:type="dxa"/>
            <w:tcBorders>
              <w:top w:val="nil"/>
            </w:tcBorders>
          </w:tcPr>
          <w:p>
            <w:pPr>
              <w:pStyle w:val="TableParagraph"/>
              <w:rPr>
                <w:rFonts w:ascii="Times New Roman"/>
                <w:sz w:val="22"/>
              </w:rPr>
            </w:pPr>
          </w:p>
        </w:tc>
      </w:tr>
      <w:tr>
        <w:trPr>
          <w:trHeight w:val="746" w:hRule="atLeast"/>
        </w:trPr>
        <w:tc>
          <w:tcPr>
            <w:tcW w:w="880" w:type="dxa"/>
            <w:tcBorders>
              <w:top w:val="nil"/>
              <w:bottom w:val="nil"/>
            </w:tcBorders>
          </w:tcPr>
          <w:p>
            <w:pPr>
              <w:pStyle w:val="TableParagraph"/>
              <w:spacing w:before="147"/>
              <w:ind w:left="199"/>
              <w:rPr>
                <w:sz w:val="24"/>
              </w:rPr>
            </w:pPr>
            <w:r>
              <w:rPr>
                <w:sz w:val="24"/>
              </w:rPr>
              <w:t>部分</w:t>
            </w:r>
          </w:p>
        </w:tc>
        <w:tc>
          <w:tcPr>
            <w:tcW w:w="1417" w:type="dxa"/>
            <w:tcBorders>
              <w:bottom w:val="nil"/>
            </w:tcBorders>
          </w:tcPr>
          <w:p>
            <w:pPr>
              <w:pStyle w:val="TableParagraph"/>
              <w:rPr>
                <w:rFonts w:ascii="Times New Roman"/>
                <w:sz w:val="22"/>
              </w:rPr>
            </w:pPr>
          </w:p>
        </w:tc>
        <w:tc>
          <w:tcPr>
            <w:tcW w:w="6669" w:type="dxa"/>
            <w:tcBorders>
              <w:bottom w:val="nil"/>
            </w:tcBorders>
          </w:tcPr>
          <w:p>
            <w:pPr>
              <w:pStyle w:val="TableParagraph"/>
              <w:spacing w:before="4"/>
              <w:rPr>
                <w:rFonts w:ascii="Times New Roman"/>
                <w:sz w:val="32"/>
              </w:rPr>
            </w:pPr>
          </w:p>
          <w:p>
            <w:pPr>
              <w:pStyle w:val="TableParagraph"/>
              <w:spacing w:before="1"/>
              <w:ind w:left="108"/>
              <w:rPr>
                <w:sz w:val="24"/>
              </w:rPr>
            </w:pPr>
            <w:r>
              <w:rPr>
                <w:spacing w:val="-8"/>
                <w:sz w:val="24"/>
              </w:rPr>
              <w:t>本项目采购品类 </w:t>
            </w:r>
            <w:r>
              <w:rPr>
                <w:sz w:val="24"/>
              </w:rPr>
              <w:t>2、3、4</w:t>
            </w:r>
            <w:r>
              <w:rPr>
                <w:spacing w:val="-8"/>
                <w:sz w:val="24"/>
              </w:rPr>
              <w:t> 要求提供满足相关规范的检测报告，</w:t>
            </w:r>
          </w:p>
        </w:tc>
        <w:tc>
          <w:tcPr>
            <w:tcW w:w="872" w:type="dxa"/>
            <w:tcBorders>
              <w:bottom w:val="nil"/>
            </w:tcBorders>
          </w:tcPr>
          <w:p>
            <w:pPr>
              <w:pStyle w:val="TableParagraph"/>
              <w:rPr>
                <w:rFonts w:ascii="Times New Roman"/>
                <w:sz w:val="22"/>
              </w:rPr>
            </w:pPr>
          </w:p>
        </w:tc>
      </w:tr>
      <w:tr>
        <w:trPr>
          <w:trHeight w:val="440" w:hRule="atLeast"/>
        </w:trPr>
        <w:tc>
          <w:tcPr>
            <w:tcW w:w="880" w:type="dxa"/>
            <w:tcBorders>
              <w:top w:val="nil"/>
              <w:bottom w:val="nil"/>
            </w:tcBorders>
          </w:tcPr>
          <w:p>
            <w:pPr>
              <w:pStyle w:val="TableParagraph"/>
              <w:rPr>
                <w:rFonts w:ascii="Times New Roman"/>
                <w:sz w:val="22"/>
              </w:rPr>
            </w:pPr>
          </w:p>
        </w:tc>
        <w:tc>
          <w:tcPr>
            <w:tcW w:w="1417" w:type="dxa"/>
            <w:tcBorders>
              <w:top w:val="nil"/>
              <w:bottom w:val="nil"/>
            </w:tcBorders>
          </w:tcPr>
          <w:p>
            <w:pPr>
              <w:pStyle w:val="TableParagraph"/>
              <w:spacing w:before="66"/>
              <w:ind w:left="226"/>
              <w:rPr>
                <w:sz w:val="24"/>
              </w:rPr>
            </w:pPr>
            <w:r>
              <w:rPr>
                <w:sz w:val="24"/>
              </w:rPr>
              <w:t>检测报告</w:t>
            </w:r>
          </w:p>
        </w:tc>
        <w:tc>
          <w:tcPr>
            <w:tcW w:w="6669" w:type="dxa"/>
            <w:tcBorders>
              <w:top w:val="nil"/>
              <w:bottom w:val="nil"/>
            </w:tcBorders>
          </w:tcPr>
          <w:p>
            <w:pPr>
              <w:pStyle w:val="TableParagraph"/>
              <w:spacing w:before="66"/>
              <w:ind w:left="108"/>
              <w:rPr>
                <w:sz w:val="24"/>
              </w:rPr>
            </w:pPr>
            <w:r>
              <w:rPr>
                <w:spacing w:val="-4"/>
                <w:sz w:val="24"/>
              </w:rPr>
              <w:t>每个品类均提供了环保类检测报告得 </w:t>
            </w:r>
            <w:r>
              <w:rPr>
                <w:sz w:val="24"/>
              </w:rPr>
              <w:t>5</w:t>
            </w:r>
            <w:r>
              <w:rPr>
                <w:spacing w:val="-18"/>
                <w:sz w:val="24"/>
              </w:rPr>
              <w:t> 分，每多提供 </w:t>
            </w:r>
            <w:r>
              <w:rPr>
                <w:sz w:val="24"/>
              </w:rPr>
              <w:t>1</w:t>
            </w:r>
            <w:r>
              <w:rPr>
                <w:spacing w:val="-18"/>
                <w:sz w:val="24"/>
              </w:rPr>
              <w:t> 份，得</w:t>
            </w:r>
          </w:p>
        </w:tc>
        <w:tc>
          <w:tcPr>
            <w:tcW w:w="872" w:type="dxa"/>
            <w:tcBorders>
              <w:top w:val="nil"/>
              <w:bottom w:val="nil"/>
            </w:tcBorders>
          </w:tcPr>
          <w:p>
            <w:pPr>
              <w:pStyle w:val="TableParagraph"/>
              <w:spacing w:before="66"/>
              <w:ind w:left="295" w:right="287"/>
              <w:jc w:val="center"/>
              <w:rPr>
                <w:sz w:val="24"/>
              </w:rPr>
            </w:pPr>
            <w:r>
              <w:rPr>
                <w:sz w:val="24"/>
              </w:rPr>
              <w:t>13</w:t>
            </w:r>
          </w:p>
        </w:tc>
      </w:tr>
      <w:tr>
        <w:trPr>
          <w:trHeight w:val="653" w:hRule="atLeast"/>
        </w:trPr>
        <w:tc>
          <w:tcPr>
            <w:tcW w:w="880" w:type="dxa"/>
            <w:tcBorders>
              <w:top w:val="nil"/>
            </w:tcBorders>
          </w:tcPr>
          <w:p>
            <w:pPr>
              <w:pStyle w:val="TableParagraph"/>
              <w:rPr>
                <w:rFonts w:ascii="Times New Roman"/>
                <w:sz w:val="22"/>
              </w:rPr>
            </w:pPr>
          </w:p>
        </w:tc>
        <w:tc>
          <w:tcPr>
            <w:tcW w:w="1417" w:type="dxa"/>
            <w:tcBorders>
              <w:top w:val="nil"/>
            </w:tcBorders>
          </w:tcPr>
          <w:p>
            <w:pPr>
              <w:pStyle w:val="TableParagraph"/>
              <w:rPr>
                <w:rFonts w:ascii="Times New Roman"/>
                <w:sz w:val="22"/>
              </w:rPr>
            </w:pPr>
          </w:p>
        </w:tc>
        <w:tc>
          <w:tcPr>
            <w:tcW w:w="6669" w:type="dxa"/>
            <w:tcBorders>
              <w:top w:val="nil"/>
            </w:tcBorders>
          </w:tcPr>
          <w:p>
            <w:pPr>
              <w:pStyle w:val="TableParagraph"/>
              <w:spacing w:before="67"/>
              <w:ind w:left="108"/>
              <w:rPr>
                <w:sz w:val="24"/>
              </w:rPr>
            </w:pPr>
            <w:r>
              <w:rPr>
                <w:sz w:val="24"/>
              </w:rPr>
              <w:t>2 分，满分 13 分</w:t>
            </w:r>
          </w:p>
        </w:tc>
        <w:tc>
          <w:tcPr>
            <w:tcW w:w="872" w:type="dxa"/>
            <w:tcBorders>
              <w:top w:val="nil"/>
            </w:tcBorders>
          </w:tcPr>
          <w:p>
            <w:pPr>
              <w:pStyle w:val="TableParagraph"/>
              <w:rPr>
                <w:rFonts w:ascii="Times New Roman"/>
                <w:sz w:val="22"/>
              </w:rPr>
            </w:pPr>
          </w:p>
        </w:tc>
      </w:tr>
    </w:tbl>
    <w:p>
      <w:pPr>
        <w:spacing w:after="0"/>
        <w:rPr>
          <w:rFonts w:ascii="Times New Roman"/>
          <w:sz w:val="22"/>
        </w:rPr>
        <w:sectPr>
          <w:pgSz w:w="11850" w:h="16790"/>
          <w:pgMar w:header="139" w:footer="986" w:top="1400" w:bottom="1180" w:left="900" w:right="780"/>
        </w:sectPr>
      </w:pPr>
    </w:p>
    <w:p>
      <w:pPr>
        <w:pStyle w:val="BodyText"/>
        <w:spacing w:before="3"/>
        <w:ind w:left="0"/>
        <w:rPr>
          <w:rFonts w:ascii="Times New Roman"/>
          <w:sz w:val="13"/>
        </w:rPr>
      </w:pPr>
    </w:p>
    <w:p>
      <w:pPr>
        <w:pStyle w:val="Heading1"/>
        <w:spacing w:before="49"/>
        <w:ind w:left="468" w:right="118"/>
        <w:jc w:val="center"/>
      </w:pPr>
      <w:bookmarkStart w:name="第七章投标文件格式（参考）" w:id="30"/>
      <w:bookmarkEnd w:id="30"/>
      <w:r>
        <w:rPr>
          <w:b w:val="0"/>
        </w:rPr>
      </w:r>
      <w:bookmarkStart w:name="_bookmark5" w:id="31"/>
      <w:bookmarkEnd w:id="31"/>
      <w:r>
        <w:rPr>
          <w:b w:val="0"/>
        </w:rPr>
      </w:r>
      <w:r>
        <w:rPr/>
        <w:t>第六章 合同书格式</w:t>
      </w:r>
    </w:p>
    <w:p>
      <w:pPr>
        <w:spacing w:before="303"/>
        <w:ind w:left="470" w:right="118" w:firstLine="0"/>
        <w:jc w:val="center"/>
        <w:rPr>
          <w:b/>
          <w:sz w:val="28"/>
        </w:rPr>
      </w:pPr>
      <w:r>
        <w:rPr>
          <w:b/>
          <w:sz w:val="28"/>
        </w:rPr>
        <w:t>（以签订时为准，不得偏离本招标文件中的实质性要求）</w:t>
      </w:r>
    </w:p>
    <w:p>
      <w:pPr>
        <w:spacing w:after="0"/>
        <w:jc w:val="center"/>
        <w:rPr>
          <w:sz w:val="28"/>
        </w:rPr>
        <w:sectPr>
          <w:footerReference w:type="default" r:id="rId16"/>
          <w:pgSz w:w="11850" w:h="16790"/>
          <w:pgMar w:footer="986" w:header="139" w:top="1400" w:bottom="1180" w:left="900" w:right="780"/>
          <w:pgNumType w:start="40"/>
        </w:sectPr>
      </w:pPr>
    </w:p>
    <w:p>
      <w:pPr>
        <w:tabs>
          <w:tab w:pos="4459" w:val="left" w:leader="none"/>
        </w:tabs>
        <w:spacing w:before="152"/>
        <w:ind w:left="3249" w:right="0" w:firstLine="0"/>
        <w:jc w:val="left"/>
        <w:rPr>
          <w:b/>
          <w:sz w:val="28"/>
        </w:rPr>
      </w:pPr>
      <w:bookmarkStart w:name="_bookmark6" w:id="32"/>
      <w:bookmarkEnd w:id="32"/>
      <w:r>
        <w:rPr/>
      </w:r>
      <w:r>
        <w:rPr>
          <w:b/>
          <w:sz w:val="28"/>
        </w:rPr>
        <w:t>第七章</w:t>
        <w:tab/>
        <w:t>投标文件格式（参考）</w:t>
      </w:r>
    </w:p>
    <w:p>
      <w:pPr>
        <w:pStyle w:val="BodyText"/>
        <w:ind w:left="0"/>
        <w:rPr>
          <w:b/>
          <w:sz w:val="20"/>
        </w:rPr>
      </w:pPr>
    </w:p>
    <w:p>
      <w:pPr>
        <w:pStyle w:val="BodyText"/>
        <w:ind w:left="0"/>
        <w:rPr>
          <w:b/>
          <w:sz w:val="20"/>
        </w:rPr>
      </w:pPr>
    </w:p>
    <w:p>
      <w:pPr>
        <w:pStyle w:val="BodyText"/>
        <w:spacing w:before="6"/>
        <w:ind w:left="0"/>
        <w:rPr>
          <w:b/>
          <w:sz w:val="26"/>
        </w:rPr>
      </w:pPr>
    </w:p>
    <w:p>
      <w:pPr>
        <w:tabs>
          <w:tab w:pos="2774" w:val="left" w:leader="none"/>
          <w:tab w:pos="6374" w:val="left" w:leader="none"/>
        </w:tabs>
        <w:spacing w:before="61"/>
        <w:ind w:left="1514" w:right="0" w:firstLine="0"/>
        <w:jc w:val="left"/>
        <w:rPr>
          <w:sz w:val="36"/>
        </w:rPr>
      </w:pPr>
      <w:r>
        <w:rPr>
          <w:rFonts w:ascii="Times New Roman" w:eastAsia="Times New Roman"/>
          <w:sz w:val="36"/>
          <w:u w:val="single"/>
        </w:rPr>
        <w:t> </w:t>
        <w:tab/>
      </w:r>
      <w:r>
        <w:rPr>
          <w:sz w:val="36"/>
        </w:rPr>
        <w:t>（项目编号）</w:t>
      </w:r>
      <w:r>
        <w:rPr>
          <w:sz w:val="36"/>
          <w:u w:val="single"/>
        </w:rPr>
        <w:t> </w:t>
        <w:tab/>
      </w:r>
      <w:r>
        <w:rPr>
          <w:sz w:val="36"/>
        </w:rPr>
        <w:t>（项目名称）</w:t>
      </w:r>
    </w:p>
    <w:p>
      <w:pPr>
        <w:pStyle w:val="BodyText"/>
        <w:spacing w:before="11"/>
        <w:ind w:left="0"/>
        <w:rPr>
          <w:sz w:val="36"/>
        </w:rPr>
      </w:pPr>
    </w:p>
    <w:p>
      <w:pPr>
        <w:tabs>
          <w:tab w:pos="1079" w:val="left" w:leader="none"/>
        </w:tabs>
        <w:spacing w:before="0"/>
        <w:ind w:left="0" w:right="120" w:firstLine="0"/>
        <w:jc w:val="center"/>
        <w:rPr>
          <w:sz w:val="36"/>
        </w:rPr>
      </w:pPr>
      <w:r>
        <w:rPr>
          <w:sz w:val="36"/>
        </w:rPr>
        <w:t>（第</w:t>
      </w:r>
      <w:r>
        <w:rPr>
          <w:sz w:val="36"/>
          <w:u w:val="single"/>
        </w:rPr>
        <w:t> </w:t>
        <w:tab/>
      </w:r>
      <w:r>
        <w:rPr>
          <w:sz w:val="36"/>
        </w:rPr>
        <w:t>包）</w:t>
      </w:r>
    </w:p>
    <w:p>
      <w:pPr>
        <w:pStyle w:val="BodyText"/>
        <w:ind w:left="0"/>
        <w:rPr>
          <w:sz w:val="40"/>
        </w:rPr>
      </w:pPr>
    </w:p>
    <w:p>
      <w:pPr>
        <w:pStyle w:val="BodyText"/>
        <w:ind w:left="0"/>
        <w:rPr>
          <w:sz w:val="40"/>
        </w:rPr>
      </w:pPr>
    </w:p>
    <w:p>
      <w:pPr>
        <w:pStyle w:val="BodyText"/>
        <w:ind w:left="0"/>
        <w:rPr>
          <w:sz w:val="40"/>
        </w:rPr>
      </w:pPr>
    </w:p>
    <w:p>
      <w:pPr>
        <w:pStyle w:val="BodyText"/>
        <w:spacing w:before="7"/>
        <w:ind w:left="0"/>
        <w:rPr>
          <w:sz w:val="56"/>
        </w:rPr>
      </w:pPr>
    </w:p>
    <w:p>
      <w:pPr>
        <w:spacing w:before="1"/>
        <w:ind w:left="0" w:right="120" w:firstLine="0"/>
        <w:jc w:val="center"/>
        <w:rPr>
          <w:b/>
          <w:sz w:val="48"/>
        </w:rPr>
      </w:pPr>
      <w:bookmarkStart w:name="投标文件" w:id="33"/>
      <w:bookmarkEnd w:id="33"/>
      <w:r>
        <w:rPr/>
      </w:r>
      <w:r>
        <w:rPr>
          <w:b/>
          <w:sz w:val="48"/>
        </w:rPr>
        <w:t>投标文件</w:t>
      </w:r>
    </w:p>
    <w:p>
      <w:pPr>
        <w:pStyle w:val="BodyText"/>
        <w:ind w:left="0"/>
        <w:rPr>
          <w:b/>
          <w:sz w:val="48"/>
        </w:rPr>
      </w:pPr>
    </w:p>
    <w:p>
      <w:pPr>
        <w:pStyle w:val="BodyText"/>
        <w:ind w:left="0"/>
        <w:rPr>
          <w:b/>
          <w:sz w:val="48"/>
        </w:rPr>
      </w:pPr>
    </w:p>
    <w:p>
      <w:pPr>
        <w:pStyle w:val="BodyText"/>
        <w:ind w:left="0"/>
        <w:rPr>
          <w:b/>
          <w:sz w:val="48"/>
        </w:rPr>
      </w:pPr>
    </w:p>
    <w:p>
      <w:pPr>
        <w:pStyle w:val="BodyText"/>
        <w:ind w:left="0"/>
        <w:rPr>
          <w:b/>
          <w:sz w:val="48"/>
        </w:rPr>
      </w:pPr>
    </w:p>
    <w:p>
      <w:pPr>
        <w:pStyle w:val="BodyText"/>
        <w:ind w:left="0"/>
        <w:rPr>
          <w:b/>
          <w:sz w:val="48"/>
        </w:rPr>
      </w:pPr>
    </w:p>
    <w:p>
      <w:pPr>
        <w:pStyle w:val="BodyText"/>
        <w:ind w:left="0"/>
        <w:rPr>
          <w:b/>
          <w:sz w:val="48"/>
        </w:rPr>
      </w:pPr>
    </w:p>
    <w:p>
      <w:pPr>
        <w:tabs>
          <w:tab w:pos="6304" w:val="left" w:leader="none"/>
          <w:tab w:pos="6943" w:val="left" w:leader="none"/>
        </w:tabs>
        <w:spacing w:line="547" w:lineRule="auto" w:before="350"/>
        <w:ind w:left="1824" w:right="1942" w:firstLine="0"/>
        <w:jc w:val="center"/>
        <w:rPr>
          <w:rFonts w:ascii="黑体" w:eastAsia="黑体" w:hint="eastAsia"/>
          <w:sz w:val="32"/>
        </w:rPr>
      </w:pPr>
      <w:bookmarkStart w:name="投标人：                    （盖单位章）" w:id="34"/>
      <w:bookmarkEnd w:id="34"/>
      <w:r>
        <w:rPr/>
      </w:r>
      <w:r>
        <w:rPr>
          <w:rFonts w:ascii="黑体" w:eastAsia="黑体" w:hint="eastAsia"/>
          <w:sz w:val="32"/>
        </w:rPr>
        <w:t>投标人：</w:t>
      </w:r>
      <w:r>
        <w:rPr>
          <w:rFonts w:ascii="黑体" w:eastAsia="黑体" w:hint="eastAsia"/>
          <w:sz w:val="32"/>
          <w:u w:val="single"/>
        </w:rPr>
        <w:t> </w:t>
        <w:tab/>
      </w:r>
      <w:r>
        <w:rPr>
          <w:rFonts w:ascii="黑体" w:eastAsia="黑体" w:hint="eastAsia"/>
          <w:sz w:val="32"/>
        </w:rPr>
        <w:t>（盖单位章</w:t>
      </w:r>
      <w:r>
        <w:rPr>
          <w:rFonts w:ascii="黑体" w:eastAsia="黑体" w:hint="eastAsia"/>
          <w:spacing w:val="-15"/>
          <w:sz w:val="32"/>
        </w:rPr>
        <w:t>） </w:t>
      </w:r>
      <w:bookmarkStart w:name="法定代表人或其委托代理人：      （签字）" w:id="35"/>
      <w:bookmarkEnd w:id="35"/>
      <w:r>
        <w:rPr>
          <w:rFonts w:ascii="黑体" w:eastAsia="黑体" w:hint="eastAsia"/>
          <w:spacing w:val="-15"/>
          <w:sz w:val="32"/>
        </w:rPr>
      </w:r>
      <w:r>
        <w:rPr>
          <w:rFonts w:ascii="黑体" w:eastAsia="黑体" w:hint="eastAsia"/>
          <w:sz w:val="32"/>
        </w:rPr>
        <w:t>法定代表人或其委托代理人：</w:t>
      </w:r>
      <w:r>
        <w:rPr>
          <w:rFonts w:ascii="黑体" w:eastAsia="黑体" w:hint="eastAsia"/>
          <w:sz w:val="32"/>
          <w:u w:val="single"/>
        </w:rPr>
        <w:t> </w:t>
        <w:tab/>
        <w:tab/>
      </w:r>
      <w:r>
        <w:rPr>
          <w:rFonts w:ascii="黑体" w:eastAsia="黑体" w:hint="eastAsia"/>
          <w:sz w:val="32"/>
        </w:rPr>
        <w:t>（签字</w:t>
      </w:r>
      <w:r>
        <w:rPr>
          <w:rFonts w:ascii="黑体" w:eastAsia="黑体" w:hint="eastAsia"/>
          <w:spacing w:val="-14"/>
          <w:sz w:val="32"/>
        </w:rPr>
        <w:t>）</w:t>
      </w:r>
    </w:p>
    <w:p>
      <w:pPr>
        <w:tabs>
          <w:tab w:pos="4223" w:val="left" w:leader="none"/>
          <w:tab w:pos="5344" w:val="left" w:leader="none"/>
          <w:tab w:pos="6463" w:val="left" w:leader="none"/>
        </w:tabs>
        <w:spacing w:line="408" w:lineRule="exact" w:before="0"/>
        <w:ind w:left="3264" w:right="0" w:firstLine="0"/>
        <w:jc w:val="left"/>
        <w:rPr>
          <w:rFonts w:ascii="黑体" w:eastAsia="黑体" w:hint="eastAsia"/>
          <w:sz w:val="32"/>
        </w:rPr>
      </w:pPr>
      <w:bookmarkStart w:name="      年     月     日" w:id="36"/>
      <w:bookmarkEnd w:id="36"/>
      <w:r>
        <w:rPr/>
      </w:r>
      <w:r>
        <w:rPr>
          <w:rFonts w:ascii="Times New Roman" w:eastAsia="Times New Roman"/>
          <w:w w:val="99"/>
          <w:sz w:val="32"/>
          <w:u w:val="single"/>
        </w:rPr>
        <w:t> </w:t>
      </w:r>
      <w:r>
        <w:rPr>
          <w:rFonts w:ascii="Times New Roman" w:eastAsia="Times New Roman"/>
          <w:sz w:val="32"/>
          <w:u w:val="single"/>
        </w:rPr>
        <w:tab/>
      </w:r>
      <w:r>
        <w:rPr>
          <w:rFonts w:ascii="黑体" w:eastAsia="黑体" w:hint="eastAsia"/>
          <w:sz w:val="32"/>
        </w:rPr>
        <w:t>年</w:t>
      </w:r>
      <w:r>
        <w:rPr>
          <w:rFonts w:ascii="黑体" w:eastAsia="黑体" w:hint="eastAsia"/>
          <w:sz w:val="32"/>
          <w:u w:val="single"/>
        </w:rPr>
        <w:t> </w:t>
        <w:tab/>
      </w:r>
      <w:r>
        <w:rPr>
          <w:rFonts w:ascii="黑体" w:eastAsia="黑体" w:hint="eastAsia"/>
          <w:sz w:val="32"/>
        </w:rPr>
        <w:t>月</w:t>
      </w:r>
      <w:r>
        <w:rPr>
          <w:rFonts w:ascii="黑体" w:eastAsia="黑体" w:hint="eastAsia"/>
          <w:sz w:val="32"/>
          <w:u w:val="single"/>
        </w:rPr>
        <w:t> </w:t>
        <w:tab/>
      </w:r>
      <w:r>
        <w:rPr>
          <w:rFonts w:ascii="黑体" w:eastAsia="黑体" w:hint="eastAsia"/>
          <w:sz w:val="32"/>
        </w:rPr>
        <w:t>日</w:t>
      </w:r>
    </w:p>
    <w:p>
      <w:pPr>
        <w:spacing w:after="0" w:line="408" w:lineRule="exact"/>
        <w:jc w:val="left"/>
        <w:rPr>
          <w:rFonts w:ascii="黑体" w:eastAsia="黑体" w:hint="eastAsia"/>
          <w:sz w:val="32"/>
        </w:rPr>
        <w:sectPr>
          <w:pgSz w:w="11850" w:h="16790"/>
          <w:pgMar w:header="139" w:footer="986" w:top="1400" w:bottom="1180" w:left="900" w:right="780"/>
        </w:sectPr>
      </w:pPr>
    </w:p>
    <w:p>
      <w:pPr>
        <w:pStyle w:val="BodyText"/>
        <w:tabs>
          <w:tab w:pos="839" w:val="left" w:leader="none"/>
        </w:tabs>
        <w:spacing w:before="51"/>
        <w:ind w:left="0" w:right="118"/>
        <w:jc w:val="center"/>
        <w:rPr>
          <w:rFonts w:ascii="黑体" w:eastAsia="黑体" w:hint="eastAsia"/>
        </w:rPr>
      </w:pPr>
      <w:r>
        <w:rPr>
          <w:rFonts w:ascii="黑体" w:eastAsia="黑体" w:hint="eastAsia"/>
        </w:rPr>
        <w:t>目</w:t>
        <w:tab/>
        <w:t>录</w:t>
      </w:r>
    </w:p>
    <w:p>
      <w:pPr>
        <w:pStyle w:val="BodyText"/>
        <w:ind w:left="0"/>
        <w:rPr>
          <w:rFonts w:ascii="黑体"/>
        </w:rPr>
      </w:pPr>
    </w:p>
    <w:p>
      <w:pPr>
        <w:pStyle w:val="BodyText"/>
        <w:spacing w:before="12"/>
        <w:ind w:left="0"/>
        <w:rPr>
          <w:rFonts w:ascii="黑体"/>
          <w:sz w:val="27"/>
        </w:rPr>
      </w:pPr>
    </w:p>
    <w:p>
      <w:pPr>
        <w:pStyle w:val="BodyText"/>
      </w:pPr>
      <w:r>
        <w:rPr/>
        <w:t>一、投标函</w:t>
      </w:r>
    </w:p>
    <w:p>
      <w:pPr>
        <w:pStyle w:val="BodyText"/>
        <w:spacing w:line="362" w:lineRule="auto" w:before="181"/>
        <w:ind w:right="7306"/>
      </w:pPr>
      <w:r>
        <w:rPr/>
        <w:t>二、开标一览表三、分项报价表</w:t>
      </w:r>
    </w:p>
    <w:p>
      <w:pPr>
        <w:pStyle w:val="BodyText"/>
        <w:spacing w:line="362" w:lineRule="auto"/>
        <w:ind w:right="5906"/>
      </w:pPr>
      <w:r>
        <w:rPr>
          <w:spacing w:val="-3"/>
        </w:rPr>
        <w:t>四、法定代表人身份证明 五、法定代表人授权委托书六、采购需求响应</w:t>
      </w:r>
      <w:r>
        <w:rPr/>
        <w:t>/</w:t>
      </w:r>
      <w:r>
        <w:rPr>
          <w:spacing w:val="-2"/>
        </w:rPr>
        <w:t>偏离表</w:t>
      </w:r>
      <w:r>
        <w:rPr>
          <w:spacing w:val="-3"/>
        </w:rPr>
        <w:t>七、服务方案</w:t>
      </w:r>
    </w:p>
    <w:p>
      <w:pPr>
        <w:pStyle w:val="BodyText"/>
        <w:spacing w:line="352" w:lineRule="exact"/>
      </w:pPr>
      <w:r>
        <w:rPr/>
        <w:t>八、资格审查资料</w:t>
      </w:r>
    </w:p>
    <w:p>
      <w:pPr>
        <w:pStyle w:val="BodyText"/>
        <w:spacing w:before="178"/>
      </w:pPr>
      <w:r>
        <w:rPr/>
        <w:t>九、投标人认为需要提供的其它材料</w:t>
      </w:r>
    </w:p>
    <w:p>
      <w:pPr>
        <w:spacing w:after="0"/>
        <w:sectPr>
          <w:pgSz w:w="11850" w:h="16790"/>
          <w:pgMar w:header="139" w:footer="986" w:top="1400" w:bottom="1180" w:left="900" w:right="780"/>
        </w:sectPr>
      </w:pPr>
    </w:p>
    <w:p>
      <w:pPr>
        <w:pStyle w:val="BodyText"/>
        <w:spacing w:before="51"/>
        <w:rPr>
          <w:rFonts w:ascii="黑体" w:eastAsia="黑体" w:hint="eastAsia"/>
        </w:rPr>
      </w:pPr>
      <w:r>
        <w:rPr>
          <w:rFonts w:ascii="黑体" w:eastAsia="黑体" w:hint="eastAsia"/>
        </w:rPr>
        <w:t>一、投标函</w:t>
      </w:r>
    </w:p>
    <w:p>
      <w:pPr>
        <w:pStyle w:val="BodyText"/>
        <w:spacing w:before="47"/>
        <w:ind w:left="0" w:right="142"/>
        <w:jc w:val="center"/>
        <w:rPr>
          <w:rFonts w:ascii="黑体" w:eastAsia="黑体" w:hint="eastAsia"/>
        </w:rPr>
      </w:pPr>
      <w:r>
        <w:rPr>
          <w:rFonts w:ascii="黑体" w:eastAsia="黑体" w:hint="eastAsia"/>
        </w:rPr>
        <w:t>投  标 函</w:t>
      </w:r>
    </w:p>
    <w:p>
      <w:pPr>
        <w:pStyle w:val="BodyText"/>
        <w:ind w:left="0"/>
        <w:rPr>
          <w:rFonts w:ascii="黑体"/>
          <w:sz w:val="20"/>
        </w:rPr>
      </w:pPr>
    </w:p>
    <w:p>
      <w:pPr>
        <w:pStyle w:val="BodyText"/>
        <w:spacing w:before="8"/>
        <w:ind w:left="0"/>
        <w:rPr>
          <w:rFonts w:ascii="黑体"/>
          <w:sz w:val="16"/>
        </w:rPr>
      </w:pPr>
    </w:p>
    <w:p>
      <w:pPr>
        <w:tabs>
          <w:tab w:pos="3059" w:val="left" w:leader="none"/>
        </w:tabs>
        <w:spacing w:before="74"/>
        <w:ind w:left="900" w:right="0" w:firstLine="0"/>
        <w:jc w:val="left"/>
        <w:rPr>
          <w:sz w:val="24"/>
        </w:rPr>
      </w:pPr>
      <w:r>
        <w:rPr>
          <w:sz w:val="24"/>
        </w:rPr>
        <w:t>致：</w:t>
      </w:r>
      <w:r>
        <w:rPr>
          <w:sz w:val="24"/>
          <w:u w:val="single"/>
        </w:rPr>
        <w:t> </w:t>
        <w:tab/>
      </w:r>
      <w:r>
        <w:rPr>
          <w:sz w:val="24"/>
        </w:rPr>
        <w:t>（招标人名称）：</w:t>
      </w:r>
    </w:p>
    <w:p>
      <w:pPr>
        <w:tabs>
          <w:tab w:pos="4053" w:val="left" w:leader="none"/>
          <w:tab w:pos="6040" w:val="left" w:leader="none"/>
          <w:tab w:pos="6251" w:val="left" w:leader="none"/>
        </w:tabs>
        <w:spacing w:line="343" w:lineRule="auto" w:before="134"/>
        <w:ind w:left="900" w:right="1018" w:firstLine="480"/>
        <w:jc w:val="both"/>
        <w:rPr>
          <w:sz w:val="24"/>
        </w:rPr>
      </w:pPr>
      <w:r>
        <w:rPr>
          <w:sz w:val="24"/>
        </w:rPr>
        <w:t>1</w:t>
      </w:r>
      <w:r>
        <w:rPr>
          <w:spacing w:val="-12"/>
          <w:sz w:val="24"/>
        </w:rPr>
        <w:t>、</w:t>
      </w:r>
      <w:r>
        <w:rPr>
          <w:sz w:val="24"/>
        </w:rPr>
        <w:t>我方已仔细研究了</w:t>
      </w:r>
      <w:r>
        <w:rPr>
          <w:sz w:val="24"/>
          <w:u w:val="single"/>
        </w:rPr>
        <w:t> </w:t>
        <w:tab/>
        <w:tab/>
      </w:r>
      <w:r>
        <w:rPr>
          <w:sz w:val="24"/>
        </w:rPr>
        <w:t>（项目名称</w:t>
      </w:r>
      <w:r>
        <w:rPr>
          <w:spacing w:val="-12"/>
          <w:sz w:val="24"/>
        </w:rPr>
        <w:t>）</w:t>
      </w:r>
      <w:r>
        <w:rPr>
          <w:sz w:val="24"/>
        </w:rPr>
        <w:t>第</w:t>
      </w:r>
      <w:r>
        <w:rPr>
          <w:sz w:val="24"/>
          <w:u w:val="single"/>
        </w:rPr>
        <w:t> </w:t>
      </w:r>
      <w:r>
        <w:rPr>
          <w:spacing w:val="119"/>
          <w:sz w:val="24"/>
          <w:u w:val="single"/>
        </w:rPr>
        <w:t> </w:t>
      </w:r>
      <w:r>
        <w:rPr>
          <w:sz w:val="24"/>
        </w:rPr>
        <w:t>包招标</w:t>
      </w:r>
      <w:r>
        <w:rPr>
          <w:spacing w:val="-16"/>
          <w:sz w:val="24"/>
        </w:rPr>
        <w:t>文</w:t>
      </w:r>
      <w:r>
        <w:rPr>
          <w:sz w:val="24"/>
        </w:rPr>
        <w:t>件的全部</w:t>
      </w:r>
      <w:r>
        <w:rPr>
          <w:spacing w:val="4"/>
          <w:sz w:val="24"/>
        </w:rPr>
        <w:t>内</w:t>
      </w:r>
      <w:r>
        <w:rPr>
          <w:sz w:val="24"/>
        </w:rPr>
        <w:t>容，接受你方在</w:t>
      </w:r>
      <w:r>
        <w:rPr>
          <w:spacing w:val="4"/>
          <w:sz w:val="24"/>
        </w:rPr>
        <w:t>招</w:t>
      </w:r>
      <w:r>
        <w:rPr>
          <w:sz w:val="24"/>
        </w:rPr>
        <w:t>标文件中对投标</w:t>
      </w:r>
      <w:r>
        <w:rPr>
          <w:spacing w:val="4"/>
          <w:sz w:val="24"/>
        </w:rPr>
        <w:t>方</w:t>
      </w:r>
      <w:r>
        <w:rPr>
          <w:sz w:val="24"/>
        </w:rPr>
        <w:t>的约束条件。我</w:t>
      </w:r>
      <w:r>
        <w:rPr>
          <w:spacing w:val="4"/>
          <w:sz w:val="24"/>
        </w:rPr>
        <w:t>方</w:t>
      </w:r>
      <w:r>
        <w:rPr>
          <w:sz w:val="24"/>
        </w:rPr>
        <w:t>愿意以人民币（大写）</w:t>
      </w:r>
      <w:r>
        <w:rPr>
          <w:sz w:val="24"/>
          <w:u w:val="single"/>
        </w:rPr>
        <w:t> </w:t>
        <w:tab/>
      </w:r>
      <w:r>
        <w:rPr>
          <w:sz w:val="24"/>
        </w:rPr>
        <w:t>元（</w:t>
      </w:r>
      <w:r>
        <w:rPr>
          <w:rFonts w:ascii="Arial" w:hAnsi="Arial" w:eastAsia="Arial"/>
          <w:sz w:val="24"/>
        </w:rPr>
        <w:t>¥</w:t>
      </w:r>
      <w:r>
        <w:rPr>
          <w:rFonts w:ascii="Arial" w:hAnsi="Arial" w:eastAsia="Arial"/>
          <w:sz w:val="24"/>
          <w:u w:val="single"/>
        </w:rPr>
        <w:t> </w:t>
        <w:tab/>
        <w:tab/>
      </w:r>
      <w:r>
        <w:rPr>
          <w:sz w:val="24"/>
        </w:rPr>
        <w:t>元）的投标总价，按照合</w:t>
      </w:r>
      <w:r>
        <w:rPr>
          <w:spacing w:val="-14"/>
          <w:sz w:val="24"/>
        </w:rPr>
        <w:t>同</w:t>
      </w:r>
      <w:r>
        <w:rPr>
          <w:sz w:val="24"/>
        </w:rPr>
        <w:t>的约定提供、交付货物及服务，并修补其缺陷。</w:t>
      </w:r>
    </w:p>
    <w:p>
      <w:pPr>
        <w:tabs>
          <w:tab w:pos="6765" w:val="left" w:leader="none"/>
        </w:tabs>
        <w:spacing w:line="343" w:lineRule="auto" w:before="0"/>
        <w:ind w:left="900" w:right="1018" w:firstLine="480"/>
        <w:jc w:val="left"/>
        <w:rPr>
          <w:sz w:val="24"/>
        </w:rPr>
      </w:pPr>
      <w:r>
        <w:rPr>
          <w:sz w:val="24"/>
        </w:rPr>
        <w:t>2</w:t>
      </w:r>
      <w:r>
        <w:rPr>
          <w:spacing w:val="-17"/>
          <w:sz w:val="24"/>
        </w:rPr>
        <w:t>、</w:t>
      </w:r>
      <w:r>
        <w:rPr>
          <w:sz w:val="24"/>
        </w:rPr>
        <w:t>我方承诺在招标文件规定的投标有效期</w:t>
      </w:r>
      <w:r>
        <w:rPr>
          <w:sz w:val="24"/>
          <w:u w:val="single"/>
        </w:rPr>
        <w:t> </w:t>
        <w:tab/>
      </w:r>
      <w:r>
        <w:rPr>
          <w:sz w:val="24"/>
        </w:rPr>
        <w:t>天内不修改</w:t>
      </w:r>
      <w:r>
        <w:rPr>
          <w:spacing w:val="-17"/>
          <w:sz w:val="24"/>
        </w:rPr>
        <w:t>、</w:t>
      </w:r>
      <w:r>
        <w:rPr>
          <w:sz w:val="24"/>
        </w:rPr>
        <w:t>撤销投</w:t>
      </w:r>
      <w:r>
        <w:rPr>
          <w:spacing w:val="-17"/>
          <w:sz w:val="24"/>
        </w:rPr>
        <w:t>标</w:t>
      </w:r>
      <w:r>
        <w:rPr>
          <w:sz w:val="24"/>
        </w:rPr>
        <w:t>文件。</w:t>
      </w:r>
    </w:p>
    <w:p>
      <w:pPr>
        <w:tabs>
          <w:tab w:pos="8847" w:val="left" w:leader="none"/>
        </w:tabs>
        <w:spacing w:before="1"/>
        <w:ind w:left="1380" w:right="0" w:firstLine="0"/>
        <w:jc w:val="left"/>
        <w:rPr>
          <w:sz w:val="24"/>
        </w:rPr>
      </w:pPr>
      <w:r>
        <w:rPr>
          <w:sz w:val="24"/>
        </w:rPr>
        <w:t>3</w:t>
      </w:r>
      <w:r>
        <w:rPr>
          <w:spacing w:val="-8"/>
          <w:sz w:val="24"/>
        </w:rPr>
        <w:t>、</w:t>
      </w:r>
      <w:r>
        <w:rPr>
          <w:sz w:val="24"/>
        </w:rPr>
        <w:t>随同本投标函提交投标保证金一份</w:t>
      </w:r>
      <w:r>
        <w:rPr>
          <w:spacing w:val="-8"/>
          <w:sz w:val="24"/>
        </w:rPr>
        <w:t>，</w:t>
      </w:r>
      <w:r>
        <w:rPr>
          <w:sz w:val="24"/>
        </w:rPr>
        <w:t>金额为人民</w:t>
      </w:r>
      <w:r>
        <w:rPr>
          <w:spacing w:val="-8"/>
          <w:sz w:val="24"/>
        </w:rPr>
        <w:t>币</w:t>
      </w:r>
      <w:r>
        <w:rPr>
          <w:spacing w:val="-3"/>
          <w:sz w:val="24"/>
        </w:rPr>
        <w:t>（</w:t>
      </w:r>
      <w:r>
        <w:rPr>
          <w:sz w:val="24"/>
        </w:rPr>
        <w:t>大写</w:t>
      </w:r>
      <w:r>
        <w:rPr>
          <w:spacing w:val="-8"/>
          <w:sz w:val="24"/>
        </w:rPr>
        <w:t>）</w:t>
      </w:r>
      <w:r>
        <w:rPr>
          <w:spacing w:val="-8"/>
          <w:sz w:val="24"/>
          <w:u w:val="single"/>
        </w:rPr>
        <w:t> </w:t>
        <w:tab/>
      </w:r>
      <w:r>
        <w:rPr>
          <w:sz w:val="24"/>
        </w:rPr>
        <w:t>元</w:t>
      </w:r>
    </w:p>
    <w:p>
      <w:pPr>
        <w:tabs>
          <w:tab w:pos="2111" w:val="left" w:leader="none"/>
        </w:tabs>
        <w:spacing w:before="132"/>
        <w:ind w:left="900" w:right="0" w:firstLine="0"/>
        <w:jc w:val="left"/>
        <w:rPr>
          <w:sz w:val="24"/>
        </w:rPr>
      </w:pPr>
      <w:r>
        <w:rPr>
          <w:sz w:val="24"/>
        </w:rPr>
        <w:t>（</w:t>
      </w:r>
      <w:r>
        <w:rPr>
          <w:rFonts w:ascii="Arial" w:hAnsi="Arial" w:eastAsia="Arial"/>
          <w:sz w:val="24"/>
        </w:rPr>
        <w:t>¥</w:t>
      </w:r>
      <w:r>
        <w:rPr>
          <w:rFonts w:ascii="Arial" w:hAnsi="Arial" w:eastAsia="Arial"/>
          <w:sz w:val="24"/>
          <w:u w:val="single"/>
        </w:rPr>
        <w:t> </w:t>
        <w:tab/>
      </w:r>
      <w:r>
        <w:rPr>
          <w:sz w:val="24"/>
        </w:rPr>
        <w:t>元）。</w:t>
      </w:r>
    </w:p>
    <w:p>
      <w:pPr>
        <w:spacing w:before="132"/>
        <w:ind w:left="1380" w:right="0" w:firstLine="0"/>
        <w:jc w:val="left"/>
        <w:rPr>
          <w:sz w:val="24"/>
        </w:rPr>
      </w:pPr>
      <w:r>
        <w:rPr>
          <w:sz w:val="24"/>
        </w:rPr>
        <w:t>4、如我方中标：</w:t>
      </w:r>
    </w:p>
    <w:p>
      <w:pPr>
        <w:pStyle w:val="ListParagraph"/>
        <w:numPr>
          <w:ilvl w:val="1"/>
          <w:numId w:val="26"/>
        </w:numPr>
        <w:tabs>
          <w:tab w:pos="1741" w:val="left" w:leader="none"/>
        </w:tabs>
        <w:spacing w:line="343" w:lineRule="auto" w:before="134" w:after="0"/>
        <w:ind w:left="900" w:right="1018" w:firstLine="240"/>
        <w:jc w:val="left"/>
        <w:rPr>
          <w:sz w:val="24"/>
        </w:rPr>
      </w:pPr>
      <w:r>
        <w:rPr>
          <w:spacing w:val="-3"/>
          <w:sz w:val="24"/>
        </w:rPr>
        <w:t>我方承诺在收到中标通知书后，在中标通知书规定的期限内与你方签订</w:t>
      </w:r>
      <w:r>
        <w:rPr>
          <w:sz w:val="24"/>
        </w:rPr>
        <w:t>合同。</w:t>
      </w:r>
    </w:p>
    <w:p>
      <w:pPr>
        <w:pStyle w:val="ListParagraph"/>
        <w:numPr>
          <w:ilvl w:val="1"/>
          <w:numId w:val="26"/>
        </w:numPr>
        <w:tabs>
          <w:tab w:pos="1741" w:val="left" w:leader="none"/>
        </w:tabs>
        <w:spacing w:line="306" w:lineRule="exact" w:before="0" w:after="0"/>
        <w:ind w:left="1741" w:right="0" w:hanging="601"/>
        <w:jc w:val="left"/>
        <w:rPr>
          <w:sz w:val="24"/>
        </w:rPr>
      </w:pPr>
      <w:r>
        <w:rPr>
          <w:sz w:val="24"/>
        </w:rPr>
        <w:t>随同本投标函递交的开标一览表属于合同文件的组成部分。</w:t>
      </w:r>
    </w:p>
    <w:p>
      <w:pPr>
        <w:pStyle w:val="ListParagraph"/>
        <w:numPr>
          <w:ilvl w:val="1"/>
          <w:numId w:val="26"/>
        </w:numPr>
        <w:tabs>
          <w:tab w:pos="1741" w:val="left" w:leader="none"/>
        </w:tabs>
        <w:spacing w:line="240" w:lineRule="auto" w:before="134" w:after="0"/>
        <w:ind w:left="1741" w:right="0" w:hanging="601"/>
        <w:jc w:val="left"/>
        <w:rPr>
          <w:sz w:val="24"/>
        </w:rPr>
      </w:pPr>
      <w:r>
        <w:rPr>
          <w:sz w:val="24"/>
        </w:rPr>
        <w:t>我方承诺在合同约定的期限内提供并交付货物及服务。</w:t>
      </w:r>
    </w:p>
    <w:p>
      <w:pPr>
        <w:spacing w:line="343" w:lineRule="auto" w:before="132"/>
        <w:ind w:left="900" w:right="898" w:firstLine="480"/>
        <w:jc w:val="left"/>
        <w:rPr>
          <w:sz w:val="24"/>
        </w:rPr>
      </w:pPr>
      <w:r>
        <w:rPr>
          <w:sz w:val="24"/>
        </w:rPr>
        <w:t>5、我方在此声明，所递交的投标文件及有关资料内容完整、真实和准确， </w:t>
      </w:r>
      <w:r>
        <w:rPr>
          <w:spacing w:val="-8"/>
          <w:sz w:val="24"/>
        </w:rPr>
        <w:t>且不存在第二章“投标人须知”第 </w:t>
      </w:r>
      <w:r>
        <w:rPr>
          <w:sz w:val="24"/>
        </w:rPr>
        <w:t>1.3.3</w:t>
      </w:r>
      <w:r>
        <w:rPr>
          <w:spacing w:val="-24"/>
          <w:sz w:val="24"/>
        </w:rPr>
        <w:t> 项和第 </w:t>
      </w:r>
      <w:r>
        <w:rPr>
          <w:sz w:val="24"/>
        </w:rPr>
        <w:t>1.3.4</w:t>
      </w:r>
      <w:r>
        <w:rPr>
          <w:spacing w:val="-9"/>
          <w:sz w:val="24"/>
        </w:rPr>
        <w:t> 项规定的任何一种情形。</w:t>
      </w:r>
    </w:p>
    <w:p>
      <w:pPr>
        <w:spacing w:line="343" w:lineRule="auto" w:before="1"/>
        <w:ind w:left="900" w:right="966" w:firstLine="480"/>
        <w:jc w:val="left"/>
        <w:rPr>
          <w:sz w:val="24"/>
        </w:rPr>
      </w:pPr>
      <w:r>
        <w:rPr>
          <w:sz w:val="24"/>
        </w:rPr>
        <w:t>6、我方同意按照你方要求提供与我方投标有关的一切数据或资料，完全理解你方不一定接受最低价的投标或收到的任何投标。</w:t>
      </w:r>
    </w:p>
    <w:p>
      <w:pPr>
        <w:spacing w:line="306" w:lineRule="exact" w:before="0"/>
        <w:ind w:left="1380" w:right="0" w:firstLine="0"/>
        <w:jc w:val="left"/>
        <w:rPr>
          <w:sz w:val="24"/>
        </w:rPr>
      </w:pPr>
      <w:r>
        <w:rPr>
          <w:sz w:val="24"/>
        </w:rPr>
        <w:t>7、</w:t>
      </w:r>
      <w:r>
        <w:rPr>
          <w:sz w:val="24"/>
          <w:u w:val="single"/>
        </w:rPr>
        <w:t>（其他补充说明）</w:t>
      </w:r>
      <w:r>
        <w:rPr>
          <w:sz w:val="24"/>
        </w:rPr>
        <w:t>。</w:t>
      </w:r>
    </w:p>
    <w:p>
      <w:pPr>
        <w:pStyle w:val="BodyText"/>
        <w:ind w:left="0"/>
        <w:rPr>
          <w:sz w:val="24"/>
        </w:rPr>
      </w:pPr>
    </w:p>
    <w:p>
      <w:pPr>
        <w:pStyle w:val="BodyText"/>
        <w:spacing w:before="8"/>
        <w:ind w:left="0"/>
        <w:rPr>
          <w:sz w:val="22"/>
        </w:rPr>
      </w:pPr>
    </w:p>
    <w:p>
      <w:pPr>
        <w:tabs>
          <w:tab w:pos="4499" w:val="left" w:leader="none"/>
          <w:tab w:pos="4859" w:val="left" w:leader="none"/>
          <w:tab w:pos="5339" w:val="left" w:leader="none"/>
          <w:tab w:pos="6599" w:val="left" w:leader="none"/>
        </w:tabs>
        <w:spacing w:line="410" w:lineRule="auto" w:before="0"/>
        <w:ind w:left="900" w:right="3567" w:firstLine="0"/>
        <w:jc w:val="left"/>
        <w:rPr>
          <w:rFonts w:ascii="Times New Roman" w:eastAsia="Times New Roman"/>
          <w:sz w:val="24"/>
        </w:rPr>
      </w:pPr>
      <w:r>
        <w:rPr>
          <w:sz w:val="24"/>
        </w:rPr>
        <w:t>投 标 人：</w:t>
      </w:r>
      <w:r>
        <w:rPr>
          <w:sz w:val="24"/>
          <w:u w:val="single"/>
        </w:rPr>
        <w:t> </w:t>
        <w:tab/>
        <w:tab/>
      </w:r>
      <w:r>
        <w:rPr>
          <w:sz w:val="24"/>
        </w:rPr>
        <w:t>（盖单位章） 法定代表人或其委托代理人：</w:t>
      </w:r>
      <w:r>
        <w:rPr>
          <w:sz w:val="24"/>
          <w:u w:val="single"/>
        </w:rPr>
        <w:t> </w:t>
        <w:tab/>
        <w:tab/>
        <w:tab/>
      </w:r>
      <w:r>
        <w:rPr>
          <w:sz w:val="24"/>
        </w:rPr>
        <w:t>（签字） 地址</w:t>
      </w:r>
      <w:r>
        <w:rPr>
          <w:sz w:val="24"/>
          <w:u w:val="single"/>
        </w:rPr>
        <w:t> </w:t>
        <w:tab/>
      </w:r>
      <w:r>
        <w:rPr>
          <w:sz w:val="24"/>
        </w:rPr>
        <w:t>邮编</w:t>
      </w:r>
      <w:r>
        <w:rPr>
          <w:rFonts w:ascii="Times New Roman" w:eastAsia="Times New Roman"/>
          <w:sz w:val="24"/>
          <w:u w:val="single"/>
        </w:rPr>
        <w:t> </w:t>
        <w:tab/>
        <w:tab/>
      </w:r>
    </w:p>
    <w:p>
      <w:pPr>
        <w:tabs>
          <w:tab w:pos="4499" w:val="left" w:leader="none"/>
          <w:tab w:pos="6599" w:val="left" w:leader="none"/>
        </w:tabs>
        <w:spacing w:before="4"/>
        <w:ind w:left="900" w:right="0" w:firstLine="0"/>
        <w:jc w:val="left"/>
        <w:rPr>
          <w:rFonts w:ascii="Times New Roman" w:eastAsia="Times New Roman"/>
          <w:sz w:val="24"/>
        </w:rPr>
      </w:pPr>
      <w:r>
        <w:rPr>
          <w:sz w:val="24"/>
        </w:rPr>
        <w:t>电话</w:t>
      </w:r>
      <w:r>
        <w:rPr>
          <w:sz w:val="24"/>
          <w:u w:val="single"/>
        </w:rPr>
        <w:t> </w:t>
        <w:tab/>
      </w:r>
      <w:r>
        <w:rPr>
          <w:sz w:val="24"/>
        </w:rPr>
        <w:t>传真</w:t>
      </w:r>
      <w:r>
        <w:rPr>
          <w:rFonts w:ascii="Times New Roman" w:eastAsia="Times New Roman"/>
          <w:sz w:val="24"/>
          <w:u w:val="single"/>
        </w:rPr>
        <w:t> </w:t>
        <w:tab/>
      </w:r>
    </w:p>
    <w:p>
      <w:pPr>
        <w:pStyle w:val="BodyText"/>
        <w:spacing w:before="6"/>
        <w:ind w:left="0"/>
        <w:rPr>
          <w:rFonts w:ascii="Times New Roman"/>
          <w:sz w:val="12"/>
        </w:rPr>
      </w:pPr>
    </w:p>
    <w:p>
      <w:pPr>
        <w:tabs>
          <w:tab w:pos="6599" w:val="left" w:leader="none"/>
        </w:tabs>
        <w:spacing w:before="74"/>
        <w:ind w:left="900" w:right="0" w:firstLine="0"/>
        <w:jc w:val="left"/>
        <w:rPr>
          <w:rFonts w:ascii="Times New Roman" w:eastAsia="Times New Roman"/>
          <w:sz w:val="24"/>
        </w:rPr>
      </w:pPr>
      <w:r>
        <w:rPr>
          <w:sz w:val="24"/>
        </w:rPr>
        <w:t>电子邮箱</w:t>
      </w:r>
      <w:r>
        <w:rPr>
          <w:rFonts w:ascii="Times New Roman" w:eastAsia="Times New Roman"/>
          <w:sz w:val="24"/>
          <w:u w:val="single"/>
        </w:rPr>
        <w:t> </w:t>
        <w:tab/>
      </w:r>
    </w:p>
    <w:p>
      <w:pPr>
        <w:pStyle w:val="BodyText"/>
        <w:spacing w:before="9"/>
        <w:ind w:left="0"/>
        <w:rPr>
          <w:rFonts w:ascii="Times New Roman"/>
          <w:sz w:val="12"/>
        </w:rPr>
      </w:pPr>
    </w:p>
    <w:p>
      <w:pPr>
        <w:tabs>
          <w:tab w:pos="6599" w:val="left" w:leader="none"/>
        </w:tabs>
        <w:spacing w:before="74"/>
        <w:ind w:left="900" w:right="0" w:firstLine="0"/>
        <w:jc w:val="left"/>
        <w:rPr>
          <w:rFonts w:ascii="Times New Roman" w:eastAsia="Times New Roman"/>
          <w:sz w:val="24"/>
        </w:rPr>
      </w:pPr>
      <w:r>
        <w:rPr>
          <w:sz w:val="24"/>
        </w:rPr>
        <w:t>网址：</w:t>
      </w:r>
      <w:r>
        <w:rPr>
          <w:rFonts w:ascii="Times New Roman" w:eastAsia="Times New Roman"/>
          <w:sz w:val="24"/>
          <w:u w:val="single"/>
        </w:rPr>
        <w:t> </w:t>
        <w:tab/>
      </w:r>
    </w:p>
    <w:p>
      <w:pPr>
        <w:pStyle w:val="BodyText"/>
        <w:spacing w:before="4"/>
        <w:ind w:left="0"/>
        <w:rPr>
          <w:rFonts w:ascii="Times New Roman"/>
          <w:sz w:val="13"/>
        </w:rPr>
      </w:pPr>
    </w:p>
    <w:p>
      <w:pPr>
        <w:tabs>
          <w:tab w:pos="6748" w:val="left" w:leader="none"/>
          <w:tab w:pos="7828" w:val="left" w:leader="none"/>
          <w:tab w:pos="8908" w:val="left" w:leader="none"/>
        </w:tabs>
        <w:spacing w:before="67"/>
        <w:ind w:left="6028" w:right="0" w:firstLine="0"/>
        <w:jc w:val="left"/>
        <w:rPr>
          <w:sz w:val="24"/>
        </w:rPr>
      </w:pPr>
      <w:r>
        <w:rPr>
          <w:rFonts w:ascii="Times New Roman" w:eastAsia="Times New Roman"/>
          <w:sz w:val="24"/>
          <w:u w:val="single"/>
        </w:rPr>
        <w:t> </w:t>
        <w:tab/>
      </w:r>
      <w:r>
        <w:rPr>
          <w:sz w:val="24"/>
        </w:rPr>
        <w:t>年</w:t>
      </w:r>
      <w:r>
        <w:rPr>
          <w:sz w:val="24"/>
          <w:u w:val="single"/>
        </w:rPr>
        <w:t> </w:t>
        <w:tab/>
      </w:r>
      <w:r>
        <w:rPr>
          <w:sz w:val="24"/>
        </w:rPr>
        <w:t>月</w:t>
      </w:r>
      <w:r>
        <w:rPr>
          <w:sz w:val="24"/>
          <w:u w:val="single"/>
        </w:rPr>
        <w:t> </w:t>
        <w:tab/>
      </w:r>
      <w:r>
        <w:rPr>
          <w:sz w:val="24"/>
        </w:rPr>
        <w:t>日</w:t>
      </w:r>
    </w:p>
    <w:p>
      <w:pPr>
        <w:spacing w:after="0"/>
        <w:jc w:val="left"/>
        <w:rPr>
          <w:sz w:val="24"/>
        </w:rPr>
        <w:sectPr>
          <w:pgSz w:w="11850" w:h="16790"/>
          <w:pgMar w:header="139" w:footer="986" w:top="1400" w:bottom="1180" w:left="900" w:right="780"/>
        </w:sectPr>
      </w:pPr>
    </w:p>
    <w:p>
      <w:pPr>
        <w:pStyle w:val="BodyText"/>
        <w:spacing w:before="143"/>
        <w:ind w:left="220"/>
        <w:rPr>
          <w:rFonts w:ascii="黑体" w:eastAsia="黑体" w:hint="eastAsia"/>
        </w:rPr>
      </w:pPr>
      <w:r>
        <w:rPr>
          <w:rFonts w:ascii="黑体" w:eastAsia="黑体" w:hint="eastAsia"/>
        </w:rPr>
        <w:t>二、 开标一览表</w:t>
      </w:r>
    </w:p>
    <w:p>
      <w:pPr>
        <w:pStyle w:val="BodyText"/>
        <w:spacing w:before="12"/>
        <w:ind w:left="0"/>
        <w:rPr>
          <w:rFonts w:ascii="黑体"/>
          <w:sz w:val="15"/>
        </w:rPr>
      </w:pPr>
    </w:p>
    <w:p>
      <w:pPr>
        <w:pStyle w:val="BodyText"/>
        <w:spacing w:before="62"/>
        <w:ind w:left="2946" w:right="3461"/>
        <w:jc w:val="center"/>
        <w:rPr>
          <w:rFonts w:ascii="黑体" w:eastAsia="黑体" w:hint="eastAsia"/>
        </w:rPr>
      </w:pPr>
      <w:r>
        <w:rPr>
          <w:rFonts w:ascii="黑体" w:eastAsia="黑体" w:hint="eastAsia"/>
        </w:rPr>
        <w:t>开标一览表</w:t>
      </w:r>
    </w:p>
    <w:p>
      <w:pPr>
        <w:pStyle w:val="BodyText"/>
        <w:spacing w:before="8"/>
        <w:ind w:left="0"/>
        <w:rPr>
          <w:rFonts w:ascii="黑体"/>
          <w:sz w:val="20"/>
        </w:rPr>
      </w:pPr>
    </w:p>
    <w:p>
      <w:pPr>
        <w:pStyle w:val="BodyText"/>
        <w:tabs>
          <w:tab w:pos="5468" w:val="left" w:leader="none"/>
        </w:tabs>
        <w:spacing w:before="1"/>
        <w:ind w:left="220"/>
        <w:rPr>
          <w:rFonts w:ascii="Times New Roman" w:eastAsia="Times New Roman"/>
        </w:rPr>
      </w:pPr>
      <w:r>
        <w:rPr>
          <w:spacing w:val="-1"/>
        </w:rPr>
        <w:t>投</w:t>
      </w:r>
      <w:r>
        <w:rPr>
          <w:spacing w:val="-3"/>
        </w:rPr>
        <w:t>标</w:t>
      </w:r>
      <w:r>
        <w:rPr>
          <w:spacing w:val="-1"/>
        </w:rPr>
        <w:t>人名</w:t>
      </w:r>
      <w:r>
        <w:rPr>
          <w:spacing w:val="-3"/>
        </w:rPr>
        <w:t>称</w:t>
      </w:r>
      <w:r>
        <w:rPr>
          <w:spacing w:val="-1"/>
        </w:rPr>
        <w:t>：</w:t>
      </w:r>
      <w:r>
        <w:rPr>
          <w:rFonts w:ascii="Times New Roman" w:eastAsia="Times New Roman"/>
          <w:u w:val="single"/>
        </w:rPr>
        <w:t> </w:t>
        <w:tab/>
      </w:r>
    </w:p>
    <w:p>
      <w:pPr>
        <w:pStyle w:val="BodyText"/>
        <w:spacing w:before="10"/>
        <w:ind w:left="0"/>
        <w:rPr>
          <w:rFonts w:ascii="Times New Roman"/>
          <w:sz w:val="16"/>
        </w:rPr>
      </w:pPr>
    </w:p>
    <w:p>
      <w:pPr>
        <w:pStyle w:val="BodyText"/>
        <w:tabs>
          <w:tab w:pos="2528" w:val="left" w:leader="none"/>
          <w:tab w:pos="2739" w:val="left" w:leader="none"/>
          <w:tab w:pos="5468" w:val="left" w:leader="none"/>
        </w:tabs>
        <w:spacing w:before="71"/>
        <w:ind w:left="220"/>
        <w:rPr>
          <w:rFonts w:ascii="Times New Roman" w:eastAsia="Times New Roman"/>
        </w:rPr>
      </w:pPr>
      <w:r>
        <w:rPr/>
        <w:t>项</w:t>
      </w:r>
      <w:r>
        <w:rPr>
          <w:spacing w:val="-3"/>
        </w:rPr>
        <w:t>目</w:t>
      </w:r>
      <w:r>
        <w:rPr/>
        <w:t>编号</w:t>
      </w:r>
      <w:r>
        <w:rPr>
          <w:spacing w:val="-3"/>
        </w:rPr>
        <w:t>：</w:t>
      </w:r>
      <w:r>
        <w:rPr>
          <w:spacing w:val="-3"/>
          <w:u w:val="single"/>
        </w:rPr>
        <w:t> </w:t>
        <w:tab/>
      </w:r>
      <w:r>
        <w:rPr>
          <w:spacing w:val="-3"/>
        </w:rPr>
        <w:tab/>
      </w:r>
      <w:r>
        <w:rPr>
          <w:spacing w:val="-1"/>
        </w:rPr>
        <w:t>标</w:t>
      </w:r>
      <w:r>
        <w:rPr>
          <w:spacing w:val="-3"/>
        </w:rPr>
        <w:t>包</w:t>
      </w:r>
      <w:r>
        <w:rPr>
          <w:spacing w:val="-1"/>
        </w:rPr>
        <w:t>号：</w:t>
      </w:r>
      <w:r>
        <w:rPr>
          <w:rFonts w:ascii="Times New Roman" w:eastAsia="Times New Roman"/>
          <w:u w:val="single"/>
        </w:rPr>
        <w:t> </w:t>
        <w:tab/>
      </w:r>
    </w:p>
    <w:p>
      <w:pPr>
        <w:pStyle w:val="BodyText"/>
        <w:spacing w:before="8"/>
        <w:ind w:left="0"/>
        <w:rPr>
          <w:rFonts w:ascii="Times New Roman"/>
          <w:sz w:val="17"/>
        </w:rPr>
      </w:pPr>
    </w:p>
    <w:p>
      <w:pPr>
        <w:pStyle w:val="BodyText"/>
        <w:spacing w:before="62"/>
        <w:ind w:left="220"/>
      </w:pPr>
      <w:r>
        <w:rPr/>
        <w:t>货币单位：元人民币</w:t>
      </w:r>
    </w:p>
    <w:p>
      <w:pPr>
        <w:pStyle w:val="BodyText"/>
        <w:spacing w:before="3"/>
        <w:ind w:left="0"/>
        <w:rPr>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7"/>
        <w:gridCol w:w="1142"/>
        <w:gridCol w:w="560"/>
        <w:gridCol w:w="561"/>
        <w:gridCol w:w="1141"/>
        <w:gridCol w:w="929"/>
        <w:gridCol w:w="559"/>
        <w:gridCol w:w="560"/>
        <w:gridCol w:w="928"/>
        <w:gridCol w:w="1843"/>
      </w:tblGrid>
      <w:tr>
        <w:trPr>
          <w:trHeight w:val="560" w:hRule="atLeast"/>
        </w:trPr>
        <w:tc>
          <w:tcPr>
            <w:tcW w:w="817" w:type="dxa"/>
          </w:tcPr>
          <w:p>
            <w:pPr>
              <w:pStyle w:val="TableParagraph"/>
              <w:spacing w:before="169"/>
              <w:ind w:left="107" w:right="99"/>
              <w:jc w:val="center"/>
              <w:rPr>
                <w:sz w:val="28"/>
              </w:rPr>
            </w:pPr>
            <w:r>
              <w:rPr>
                <w:sz w:val="28"/>
              </w:rPr>
              <w:t>序号</w:t>
            </w:r>
          </w:p>
        </w:tc>
        <w:tc>
          <w:tcPr>
            <w:tcW w:w="1142" w:type="dxa"/>
            <w:tcBorders>
              <w:right w:val="nil"/>
            </w:tcBorders>
          </w:tcPr>
          <w:p>
            <w:pPr>
              <w:pStyle w:val="TableParagraph"/>
              <w:spacing w:before="169"/>
              <w:ind w:left="721"/>
              <w:rPr>
                <w:sz w:val="28"/>
              </w:rPr>
            </w:pPr>
            <w:r>
              <w:rPr>
                <w:w w:val="100"/>
                <w:sz w:val="28"/>
              </w:rPr>
              <w:t>项</w:t>
            </w:r>
          </w:p>
        </w:tc>
        <w:tc>
          <w:tcPr>
            <w:tcW w:w="560" w:type="dxa"/>
            <w:tcBorders>
              <w:left w:val="nil"/>
              <w:right w:val="nil"/>
            </w:tcBorders>
          </w:tcPr>
          <w:p>
            <w:pPr>
              <w:pStyle w:val="TableParagraph"/>
              <w:spacing w:before="169"/>
              <w:ind w:left="143"/>
              <w:rPr>
                <w:sz w:val="28"/>
              </w:rPr>
            </w:pPr>
            <w:r>
              <w:rPr>
                <w:w w:val="100"/>
                <w:sz w:val="28"/>
              </w:rPr>
              <w:t>目</w:t>
            </w:r>
          </w:p>
        </w:tc>
        <w:tc>
          <w:tcPr>
            <w:tcW w:w="561" w:type="dxa"/>
            <w:tcBorders>
              <w:left w:val="nil"/>
              <w:right w:val="nil"/>
            </w:tcBorders>
          </w:tcPr>
          <w:p>
            <w:pPr>
              <w:pStyle w:val="TableParagraph"/>
              <w:spacing w:before="169"/>
              <w:ind w:left="142"/>
              <w:rPr>
                <w:sz w:val="28"/>
              </w:rPr>
            </w:pPr>
            <w:r>
              <w:rPr>
                <w:w w:val="100"/>
                <w:sz w:val="28"/>
              </w:rPr>
              <w:t>内</w:t>
            </w:r>
          </w:p>
        </w:tc>
        <w:tc>
          <w:tcPr>
            <w:tcW w:w="1141" w:type="dxa"/>
            <w:tcBorders>
              <w:left w:val="nil"/>
            </w:tcBorders>
          </w:tcPr>
          <w:p>
            <w:pPr>
              <w:pStyle w:val="TableParagraph"/>
              <w:spacing w:before="169"/>
              <w:ind w:left="143"/>
              <w:rPr>
                <w:sz w:val="28"/>
              </w:rPr>
            </w:pPr>
            <w:r>
              <w:rPr>
                <w:w w:val="100"/>
                <w:sz w:val="28"/>
              </w:rPr>
              <w:t>容</w:t>
            </w:r>
          </w:p>
        </w:tc>
        <w:tc>
          <w:tcPr>
            <w:tcW w:w="929" w:type="dxa"/>
            <w:tcBorders>
              <w:right w:val="nil"/>
            </w:tcBorders>
          </w:tcPr>
          <w:p>
            <w:pPr>
              <w:pStyle w:val="TableParagraph"/>
              <w:spacing w:before="169"/>
              <w:ind w:left="506"/>
              <w:rPr>
                <w:sz w:val="28"/>
              </w:rPr>
            </w:pPr>
            <w:r>
              <w:rPr>
                <w:w w:val="100"/>
                <w:sz w:val="28"/>
              </w:rPr>
              <w:t>约</w:t>
            </w:r>
          </w:p>
        </w:tc>
        <w:tc>
          <w:tcPr>
            <w:tcW w:w="559" w:type="dxa"/>
            <w:tcBorders>
              <w:left w:val="nil"/>
              <w:right w:val="nil"/>
            </w:tcBorders>
          </w:tcPr>
          <w:p>
            <w:pPr>
              <w:pStyle w:val="TableParagraph"/>
              <w:spacing w:before="169"/>
              <w:ind w:left="141"/>
              <w:rPr>
                <w:sz w:val="28"/>
              </w:rPr>
            </w:pPr>
            <w:r>
              <w:rPr>
                <w:w w:val="100"/>
                <w:sz w:val="28"/>
              </w:rPr>
              <w:t>定</w:t>
            </w:r>
          </w:p>
        </w:tc>
        <w:tc>
          <w:tcPr>
            <w:tcW w:w="560" w:type="dxa"/>
            <w:tcBorders>
              <w:left w:val="nil"/>
              <w:right w:val="nil"/>
            </w:tcBorders>
          </w:tcPr>
          <w:p>
            <w:pPr>
              <w:pStyle w:val="TableParagraph"/>
              <w:spacing w:before="169"/>
              <w:ind w:left="142"/>
              <w:rPr>
                <w:sz w:val="28"/>
              </w:rPr>
            </w:pPr>
            <w:r>
              <w:rPr>
                <w:w w:val="100"/>
                <w:sz w:val="28"/>
              </w:rPr>
              <w:t>内</w:t>
            </w:r>
          </w:p>
        </w:tc>
        <w:tc>
          <w:tcPr>
            <w:tcW w:w="928" w:type="dxa"/>
            <w:tcBorders>
              <w:left w:val="nil"/>
            </w:tcBorders>
          </w:tcPr>
          <w:p>
            <w:pPr>
              <w:pStyle w:val="TableParagraph"/>
              <w:spacing w:before="169"/>
              <w:ind w:left="143"/>
              <w:rPr>
                <w:sz w:val="28"/>
              </w:rPr>
            </w:pPr>
            <w:r>
              <w:rPr>
                <w:w w:val="100"/>
                <w:sz w:val="28"/>
              </w:rPr>
              <w:t>容</w:t>
            </w:r>
          </w:p>
        </w:tc>
        <w:tc>
          <w:tcPr>
            <w:tcW w:w="1843" w:type="dxa"/>
          </w:tcPr>
          <w:p>
            <w:pPr>
              <w:pStyle w:val="TableParagraph"/>
              <w:spacing w:before="169"/>
              <w:ind w:left="569"/>
              <w:rPr>
                <w:sz w:val="28"/>
              </w:rPr>
            </w:pPr>
            <w:r>
              <w:rPr>
                <w:sz w:val="28"/>
              </w:rPr>
              <w:t>备 注</w:t>
            </w:r>
          </w:p>
        </w:tc>
      </w:tr>
      <w:tr>
        <w:trPr>
          <w:trHeight w:val="560" w:hRule="atLeast"/>
        </w:trPr>
        <w:tc>
          <w:tcPr>
            <w:tcW w:w="817" w:type="dxa"/>
          </w:tcPr>
          <w:p>
            <w:pPr>
              <w:pStyle w:val="TableParagraph"/>
              <w:spacing w:before="168"/>
              <w:ind w:left="9"/>
              <w:jc w:val="center"/>
              <w:rPr>
                <w:sz w:val="28"/>
              </w:rPr>
            </w:pPr>
            <w:r>
              <w:rPr>
                <w:w w:val="100"/>
                <w:sz w:val="28"/>
              </w:rPr>
              <w:t>1</w:t>
            </w:r>
          </w:p>
        </w:tc>
        <w:tc>
          <w:tcPr>
            <w:tcW w:w="3404" w:type="dxa"/>
            <w:gridSpan w:val="4"/>
          </w:tcPr>
          <w:p>
            <w:pPr>
              <w:pStyle w:val="TableParagraph"/>
              <w:spacing w:before="168"/>
              <w:ind w:left="106"/>
              <w:rPr>
                <w:sz w:val="28"/>
              </w:rPr>
            </w:pPr>
            <w:r>
              <w:rPr>
                <w:sz w:val="28"/>
              </w:rPr>
              <w:t>报价</w:t>
            </w:r>
          </w:p>
        </w:tc>
        <w:tc>
          <w:tcPr>
            <w:tcW w:w="2976" w:type="dxa"/>
            <w:gridSpan w:val="4"/>
          </w:tcPr>
          <w:p>
            <w:pPr>
              <w:pStyle w:val="TableParagraph"/>
              <w:rPr>
                <w:rFonts w:ascii="Times New Roman"/>
                <w:sz w:val="26"/>
              </w:rPr>
            </w:pPr>
          </w:p>
        </w:tc>
        <w:tc>
          <w:tcPr>
            <w:tcW w:w="1843" w:type="dxa"/>
          </w:tcPr>
          <w:p>
            <w:pPr>
              <w:pStyle w:val="TableParagraph"/>
              <w:rPr>
                <w:rFonts w:ascii="Times New Roman"/>
                <w:sz w:val="26"/>
              </w:rPr>
            </w:pPr>
          </w:p>
        </w:tc>
      </w:tr>
      <w:tr>
        <w:trPr>
          <w:trHeight w:val="1680" w:hRule="atLeast"/>
        </w:trPr>
        <w:tc>
          <w:tcPr>
            <w:tcW w:w="817" w:type="dxa"/>
          </w:tcPr>
          <w:p>
            <w:pPr>
              <w:pStyle w:val="TableParagraph"/>
              <w:rPr>
                <w:sz w:val="28"/>
              </w:rPr>
            </w:pPr>
          </w:p>
          <w:p>
            <w:pPr>
              <w:pStyle w:val="TableParagraph"/>
              <w:spacing w:before="11"/>
              <w:rPr>
                <w:sz w:val="28"/>
              </w:rPr>
            </w:pPr>
          </w:p>
          <w:p>
            <w:pPr>
              <w:pStyle w:val="TableParagraph"/>
              <w:ind w:left="9"/>
              <w:jc w:val="center"/>
              <w:rPr>
                <w:sz w:val="28"/>
              </w:rPr>
            </w:pPr>
            <w:r>
              <w:rPr>
                <w:w w:val="100"/>
                <w:sz w:val="28"/>
              </w:rPr>
              <w:t>2</w:t>
            </w:r>
          </w:p>
        </w:tc>
        <w:tc>
          <w:tcPr>
            <w:tcW w:w="3404" w:type="dxa"/>
            <w:gridSpan w:val="4"/>
          </w:tcPr>
          <w:p>
            <w:pPr>
              <w:pStyle w:val="TableParagraph"/>
              <w:spacing w:before="12"/>
              <w:rPr>
                <w:sz w:val="34"/>
              </w:rPr>
            </w:pPr>
          </w:p>
          <w:p>
            <w:pPr>
              <w:pStyle w:val="TableParagraph"/>
              <w:ind w:left="106"/>
              <w:rPr>
                <w:sz w:val="28"/>
              </w:rPr>
            </w:pPr>
            <w:r>
              <w:rPr>
                <w:sz w:val="28"/>
              </w:rPr>
              <w:t>所投产品品牌</w:t>
            </w:r>
          </w:p>
          <w:p>
            <w:pPr>
              <w:pStyle w:val="TableParagraph"/>
              <w:spacing w:before="203"/>
              <w:ind w:left="106"/>
              <w:rPr>
                <w:sz w:val="28"/>
              </w:rPr>
            </w:pPr>
            <w:r>
              <w:rPr>
                <w:sz w:val="28"/>
              </w:rPr>
              <w:t>（采购标的或核心产品）</w:t>
            </w:r>
          </w:p>
        </w:tc>
        <w:tc>
          <w:tcPr>
            <w:tcW w:w="2976" w:type="dxa"/>
            <w:gridSpan w:val="4"/>
          </w:tcPr>
          <w:p>
            <w:pPr>
              <w:pStyle w:val="TableParagraph"/>
              <w:spacing w:line="374" w:lineRule="auto" w:before="169"/>
              <w:ind w:left="105" w:right="38"/>
              <w:rPr>
                <w:sz w:val="28"/>
              </w:rPr>
            </w:pPr>
            <w:r>
              <w:rPr>
                <w:sz w:val="28"/>
              </w:rPr>
              <w:t>核心产品：学生单人跳绳</w:t>
            </w:r>
          </w:p>
          <w:p>
            <w:pPr>
              <w:pStyle w:val="TableParagraph"/>
              <w:spacing w:line="358" w:lineRule="exact"/>
              <w:ind w:left="105"/>
              <w:rPr>
                <w:sz w:val="28"/>
              </w:rPr>
            </w:pPr>
            <w:r>
              <w:rPr>
                <w:sz w:val="28"/>
              </w:rPr>
              <w:t>品牌：</w:t>
            </w:r>
          </w:p>
        </w:tc>
        <w:tc>
          <w:tcPr>
            <w:tcW w:w="1843" w:type="dxa"/>
          </w:tcPr>
          <w:p>
            <w:pPr>
              <w:pStyle w:val="TableParagraph"/>
              <w:rPr>
                <w:rFonts w:ascii="Times New Roman"/>
                <w:sz w:val="26"/>
              </w:rPr>
            </w:pPr>
          </w:p>
        </w:tc>
      </w:tr>
      <w:tr>
        <w:trPr>
          <w:trHeight w:val="560" w:hRule="atLeast"/>
        </w:trPr>
        <w:tc>
          <w:tcPr>
            <w:tcW w:w="817" w:type="dxa"/>
          </w:tcPr>
          <w:p>
            <w:pPr>
              <w:pStyle w:val="TableParagraph"/>
              <w:spacing w:before="169"/>
              <w:ind w:left="9"/>
              <w:jc w:val="center"/>
              <w:rPr>
                <w:sz w:val="28"/>
              </w:rPr>
            </w:pPr>
            <w:r>
              <w:rPr>
                <w:w w:val="100"/>
                <w:sz w:val="28"/>
              </w:rPr>
              <w:t>3</w:t>
            </w:r>
          </w:p>
        </w:tc>
        <w:tc>
          <w:tcPr>
            <w:tcW w:w="3404" w:type="dxa"/>
            <w:gridSpan w:val="4"/>
          </w:tcPr>
          <w:p>
            <w:pPr>
              <w:pStyle w:val="TableParagraph"/>
              <w:spacing w:before="169"/>
              <w:ind w:left="106"/>
              <w:rPr>
                <w:sz w:val="28"/>
              </w:rPr>
            </w:pPr>
            <w:r>
              <w:rPr>
                <w:sz w:val="28"/>
              </w:rPr>
              <w:t>交货期</w:t>
            </w:r>
          </w:p>
        </w:tc>
        <w:tc>
          <w:tcPr>
            <w:tcW w:w="2976" w:type="dxa"/>
            <w:gridSpan w:val="4"/>
          </w:tcPr>
          <w:p>
            <w:pPr>
              <w:pStyle w:val="TableParagraph"/>
              <w:rPr>
                <w:rFonts w:ascii="Times New Roman"/>
                <w:sz w:val="26"/>
              </w:rPr>
            </w:pPr>
          </w:p>
        </w:tc>
        <w:tc>
          <w:tcPr>
            <w:tcW w:w="1843" w:type="dxa"/>
          </w:tcPr>
          <w:p>
            <w:pPr>
              <w:pStyle w:val="TableParagraph"/>
              <w:rPr>
                <w:rFonts w:ascii="Times New Roman"/>
                <w:sz w:val="26"/>
              </w:rPr>
            </w:pPr>
          </w:p>
        </w:tc>
      </w:tr>
      <w:tr>
        <w:trPr>
          <w:trHeight w:val="560" w:hRule="atLeast"/>
        </w:trPr>
        <w:tc>
          <w:tcPr>
            <w:tcW w:w="817" w:type="dxa"/>
          </w:tcPr>
          <w:p>
            <w:pPr>
              <w:pStyle w:val="TableParagraph"/>
              <w:spacing w:before="168"/>
              <w:ind w:left="9"/>
              <w:jc w:val="center"/>
              <w:rPr>
                <w:sz w:val="28"/>
              </w:rPr>
            </w:pPr>
            <w:r>
              <w:rPr>
                <w:w w:val="100"/>
                <w:sz w:val="28"/>
              </w:rPr>
              <w:t>4</w:t>
            </w:r>
          </w:p>
        </w:tc>
        <w:tc>
          <w:tcPr>
            <w:tcW w:w="3404" w:type="dxa"/>
            <w:gridSpan w:val="4"/>
          </w:tcPr>
          <w:p>
            <w:pPr>
              <w:pStyle w:val="TableParagraph"/>
              <w:spacing w:before="168"/>
              <w:ind w:left="106"/>
              <w:rPr>
                <w:sz w:val="28"/>
              </w:rPr>
            </w:pPr>
            <w:r>
              <w:rPr>
                <w:sz w:val="28"/>
              </w:rPr>
              <w:t>质保期</w:t>
            </w:r>
          </w:p>
        </w:tc>
        <w:tc>
          <w:tcPr>
            <w:tcW w:w="2976" w:type="dxa"/>
            <w:gridSpan w:val="4"/>
          </w:tcPr>
          <w:p>
            <w:pPr>
              <w:pStyle w:val="TableParagraph"/>
              <w:rPr>
                <w:rFonts w:ascii="Times New Roman"/>
                <w:sz w:val="26"/>
              </w:rPr>
            </w:pPr>
          </w:p>
        </w:tc>
        <w:tc>
          <w:tcPr>
            <w:tcW w:w="1843" w:type="dxa"/>
          </w:tcPr>
          <w:p>
            <w:pPr>
              <w:pStyle w:val="TableParagraph"/>
              <w:rPr>
                <w:rFonts w:ascii="Times New Roman"/>
                <w:sz w:val="26"/>
              </w:rPr>
            </w:pPr>
          </w:p>
        </w:tc>
      </w:tr>
      <w:tr>
        <w:trPr>
          <w:trHeight w:val="560" w:hRule="atLeast"/>
        </w:trPr>
        <w:tc>
          <w:tcPr>
            <w:tcW w:w="817" w:type="dxa"/>
          </w:tcPr>
          <w:p>
            <w:pPr>
              <w:pStyle w:val="TableParagraph"/>
              <w:spacing w:before="169"/>
              <w:ind w:left="9"/>
              <w:jc w:val="center"/>
              <w:rPr>
                <w:sz w:val="28"/>
              </w:rPr>
            </w:pPr>
            <w:r>
              <w:rPr>
                <w:w w:val="100"/>
                <w:sz w:val="28"/>
              </w:rPr>
              <w:t>5</w:t>
            </w:r>
          </w:p>
        </w:tc>
        <w:tc>
          <w:tcPr>
            <w:tcW w:w="3404" w:type="dxa"/>
            <w:gridSpan w:val="4"/>
          </w:tcPr>
          <w:p>
            <w:pPr>
              <w:pStyle w:val="TableParagraph"/>
              <w:spacing w:before="169"/>
              <w:ind w:left="106"/>
              <w:rPr>
                <w:sz w:val="28"/>
              </w:rPr>
            </w:pPr>
            <w:r>
              <w:rPr>
                <w:sz w:val="28"/>
              </w:rPr>
              <w:t>其它优惠承诺</w:t>
            </w:r>
          </w:p>
        </w:tc>
        <w:tc>
          <w:tcPr>
            <w:tcW w:w="2976" w:type="dxa"/>
            <w:gridSpan w:val="4"/>
          </w:tcPr>
          <w:p>
            <w:pPr>
              <w:pStyle w:val="TableParagraph"/>
              <w:rPr>
                <w:rFonts w:ascii="Times New Roman"/>
                <w:sz w:val="26"/>
              </w:rPr>
            </w:pPr>
          </w:p>
        </w:tc>
        <w:tc>
          <w:tcPr>
            <w:tcW w:w="1843" w:type="dxa"/>
          </w:tcPr>
          <w:p>
            <w:pPr>
              <w:pStyle w:val="TableParagraph"/>
              <w:rPr>
                <w:rFonts w:ascii="Times New Roman"/>
                <w:sz w:val="26"/>
              </w:rPr>
            </w:pPr>
          </w:p>
        </w:tc>
      </w:tr>
    </w:tbl>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
        <w:ind w:left="0"/>
        <w:rPr>
          <w:sz w:val="37"/>
        </w:rPr>
      </w:pPr>
    </w:p>
    <w:p>
      <w:pPr>
        <w:pStyle w:val="BodyText"/>
        <w:tabs>
          <w:tab w:pos="4700" w:val="left" w:leader="none"/>
          <w:tab w:pos="5399" w:val="left" w:leader="none"/>
        </w:tabs>
        <w:spacing w:line="417" w:lineRule="auto"/>
        <w:ind w:left="220" w:right="2743"/>
      </w:pPr>
      <w:r>
        <w:rPr/>
        <w:t>投 标</w:t>
      </w:r>
      <w:r>
        <w:rPr>
          <w:spacing w:val="-1"/>
        </w:rPr>
        <w:t> </w:t>
      </w:r>
      <w:r>
        <w:rPr/>
        <w:t>人</w:t>
      </w:r>
      <w:r>
        <w:rPr>
          <w:spacing w:val="-3"/>
        </w:rPr>
        <w:t>：</w:t>
      </w:r>
      <w:r>
        <w:rPr>
          <w:spacing w:val="-3"/>
          <w:u w:val="single"/>
        </w:rPr>
        <w:t> </w:t>
        <w:tab/>
      </w:r>
      <w:r>
        <w:rPr/>
        <w:t>（</w:t>
      </w:r>
      <w:r>
        <w:rPr>
          <w:spacing w:val="-3"/>
        </w:rPr>
        <w:t>盖</w:t>
      </w:r>
      <w:r>
        <w:rPr/>
        <w:t>单位</w:t>
      </w:r>
      <w:r>
        <w:rPr>
          <w:spacing w:val="-3"/>
        </w:rPr>
        <w:t>章</w:t>
      </w:r>
      <w:r>
        <w:rPr/>
        <w:t>） 法</w:t>
      </w:r>
      <w:r>
        <w:rPr>
          <w:spacing w:val="-3"/>
        </w:rPr>
        <w:t>定</w:t>
      </w:r>
      <w:r>
        <w:rPr/>
        <w:t>代表</w:t>
      </w:r>
      <w:r>
        <w:rPr>
          <w:spacing w:val="-3"/>
        </w:rPr>
        <w:t>人</w:t>
      </w:r>
      <w:r>
        <w:rPr/>
        <w:t>或其</w:t>
      </w:r>
      <w:r>
        <w:rPr>
          <w:spacing w:val="-3"/>
        </w:rPr>
        <w:t>委</w:t>
      </w:r>
      <w:r>
        <w:rPr/>
        <w:t>托代</w:t>
      </w:r>
      <w:r>
        <w:rPr>
          <w:spacing w:val="-3"/>
        </w:rPr>
        <w:t>理</w:t>
      </w:r>
      <w:r>
        <w:rPr/>
        <w:t>人：</w:t>
      </w:r>
      <w:r>
        <w:rPr>
          <w:u w:val="single"/>
        </w:rPr>
        <w:t> </w:t>
        <w:tab/>
        <w:tab/>
      </w:r>
      <w:r>
        <w:rPr/>
        <w:t>（</w:t>
      </w:r>
      <w:r>
        <w:rPr>
          <w:spacing w:val="-3"/>
        </w:rPr>
        <w:t>签</w:t>
      </w:r>
      <w:r>
        <w:rPr/>
        <w:t>字</w:t>
      </w:r>
      <w:r>
        <w:rPr>
          <w:spacing w:val="-15"/>
        </w:rPr>
        <w:t>）</w:t>
      </w:r>
    </w:p>
    <w:p>
      <w:pPr>
        <w:pStyle w:val="BodyText"/>
        <w:tabs>
          <w:tab w:pos="1199" w:val="left" w:leader="none"/>
          <w:tab w:pos="2459" w:val="left" w:leader="none"/>
          <w:tab w:pos="3719" w:val="left" w:leader="none"/>
        </w:tabs>
        <w:ind w:left="220"/>
      </w:pPr>
      <w:r>
        <w:rPr>
          <w:rFonts w:ascii="Times New Roman" w:eastAsia="Times New Roman"/>
          <w:w w:val="100"/>
          <w:u w:val="single"/>
        </w:rPr>
        <w:t> </w:t>
      </w:r>
      <w:r>
        <w:rPr>
          <w:rFonts w:ascii="Times New Roman" w:eastAsia="Times New Roman"/>
          <w:u w:val="single"/>
        </w:rPr>
        <w:tab/>
      </w:r>
      <w:r>
        <w:rPr/>
        <w:t>年</w:t>
      </w:r>
      <w:r>
        <w:rPr>
          <w:u w:val="single"/>
        </w:rPr>
        <w:t> </w:t>
        <w:tab/>
      </w:r>
      <w:r>
        <w:rPr/>
        <w:t>月</w:t>
      </w:r>
      <w:r>
        <w:rPr>
          <w:u w:val="single"/>
        </w:rPr>
        <w:t> </w:t>
        <w:tab/>
      </w:r>
      <w:r>
        <w:rPr/>
        <w:t>日</w:t>
      </w:r>
    </w:p>
    <w:p>
      <w:pPr>
        <w:spacing w:after="0"/>
        <w:sectPr>
          <w:headerReference w:type="default" r:id="rId17"/>
          <w:footerReference w:type="default" r:id="rId18"/>
          <w:pgSz w:w="11910" w:h="16840"/>
          <w:pgMar w:header="139" w:footer="985" w:top="1420" w:bottom="1180" w:left="1580" w:right="1060"/>
          <w:pgNumType w:start="44"/>
        </w:sectPr>
      </w:pPr>
    </w:p>
    <w:p>
      <w:pPr>
        <w:pStyle w:val="BodyText"/>
        <w:spacing w:before="132"/>
        <w:ind w:left="220"/>
        <w:rPr>
          <w:rFonts w:ascii="黑体" w:eastAsia="黑体" w:hint="eastAsia"/>
        </w:rPr>
      </w:pPr>
      <w:r>
        <w:rPr>
          <w:rFonts w:ascii="黑体" w:eastAsia="黑体" w:hint="eastAsia"/>
        </w:rPr>
        <w:t>三、分项报价表</w:t>
      </w:r>
    </w:p>
    <w:p>
      <w:pPr>
        <w:pStyle w:val="BodyText"/>
        <w:spacing w:before="152"/>
        <w:ind w:left="2946" w:right="3461"/>
        <w:jc w:val="center"/>
        <w:rPr>
          <w:rFonts w:ascii="黑体" w:eastAsia="黑体" w:hint="eastAsia"/>
        </w:rPr>
      </w:pPr>
      <w:r>
        <w:rPr>
          <w:rFonts w:ascii="黑体" w:eastAsia="黑体" w:hint="eastAsia"/>
        </w:rPr>
        <w:t>分项报价表</w:t>
      </w:r>
    </w:p>
    <w:p>
      <w:pPr>
        <w:pStyle w:val="BodyText"/>
        <w:spacing w:before="5"/>
        <w:ind w:left="0"/>
        <w:rPr>
          <w:rFonts w:ascii="黑体"/>
          <w:sz w:val="18"/>
        </w:rPr>
      </w:pPr>
    </w:p>
    <w:p>
      <w:pPr>
        <w:tabs>
          <w:tab w:pos="4123" w:val="left" w:leader="none"/>
        </w:tabs>
        <w:spacing w:before="78"/>
        <w:ind w:left="220" w:right="0" w:firstLine="0"/>
        <w:jc w:val="left"/>
        <w:rPr>
          <w:rFonts w:ascii="Times New Roman" w:eastAsia="Times New Roman"/>
          <w:sz w:val="22"/>
        </w:rPr>
      </w:pPr>
      <w:r>
        <w:rPr>
          <w:spacing w:val="-1"/>
          <w:sz w:val="22"/>
        </w:rPr>
        <w:t>项</w:t>
      </w:r>
      <w:r>
        <w:rPr>
          <w:spacing w:val="-3"/>
          <w:sz w:val="22"/>
        </w:rPr>
        <w:t>目</w:t>
      </w:r>
      <w:r>
        <w:rPr>
          <w:spacing w:val="-1"/>
          <w:sz w:val="22"/>
        </w:rPr>
        <w:t>名称</w:t>
      </w:r>
      <w:r>
        <w:rPr>
          <w:spacing w:val="-3"/>
          <w:sz w:val="22"/>
        </w:rPr>
        <w:t>：</w:t>
      </w:r>
      <w:r>
        <w:rPr>
          <w:rFonts w:ascii="Times New Roman" w:eastAsia="Times New Roman"/>
          <w:sz w:val="22"/>
          <w:u w:val="single"/>
        </w:rPr>
        <w:t> </w:t>
        <w:tab/>
      </w:r>
    </w:p>
    <w:p>
      <w:pPr>
        <w:pStyle w:val="BodyText"/>
        <w:spacing w:before="2"/>
        <w:ind w:left="0"/>
        <w:rPr>
          <w:rFonts w:ascii="Times New Roman"/>
          <w:sz w:val="12"/>
        </w:rPr>
      </w:pPr>
    </w:p>
    <w:p>
      <w:pPr>
        <w:tabs>
          <w:tab w:pos="2033" w:val="left" w:leader="none"/>
          <w:tab w:pos="4123" w:val="left" w:leader="none"/>
          <w:tab w:pos="6380" w:val="left" w:leader="none"/>
        </w:tabs>
        <w:spacing w:before="77"/>
        <w:ind w:left="220" w:right="0" w:firstLine="0"/>
        <w:jc w:val="left"/>
        <w:rPr>
          <w:sz w:val="22"/>
        </w:rPr>
      </w:pPr>
      <w:r>
        <w:rPr>
          <w:sz w:val="22"/>
        </w:rPr>
        <w:t>项</w:t>
      </w:r>
      <w:r>
        <w:rPr>
          <w:spacing w:val="-3"/>
          <w:sz w:val="22"/>
        </w:rPr>
        <w:t>目</w:t>
      </w:r>
      <w:r>
        <w:rPr>
          <w:sz w:val="22"/>
        </w:rPr>
        <w:t>编号</w:t>
      </w:r>
      <w:r>
        <w:rPr>
          <w:spacing w:val="-3"/>
          <w:sz w:val="22"/>
        </w:rPr>
        <w:t>：</w:t>
      </w:r>
      <w:r>
        <w:rPr>
          <w:spacing w:val="-3"/>
          <w:sz w:val="22"/>
          <w:u w:val="single"/>
        </w:rPr>
        <w:t> </w:t>
        <w:tab/>
      </w:r>
      <w:r>
        <w:rPr>
          <w:sz w:val="22"/>
        </w:rPr>
        <w:t>包</w:t>
      </w:r>
      <w:r>
        <w:rPr>
          <w:spacing w:val="-3"/>
          <w:sz w:val="22"/>
        </w:rPr>
        <w:t>号</w:t>
      </w:r>
      <w:r>
        <w:rPr>
          <w:sz w:val="22"/>
        </w:rPr>
        <w:t>：</w:t>
      </w:r>
      <w:r>
        <w:rPr>
          <w:sz w:val="22"/>
          <w:u w:val="single"/>
        </w:rPr>
        <w:t> </w:t>
        <w:tab/>
      </w:r>
      <w:r>
        <w:rPr>
          <w:sz w:val="22"/>
        </w:rPr>
        <w:tab/>
        <w:t>货</w:t>
      </w:r>
      <w:r>
        <w:rPr>
          <w:spacing w:val="-3"/>
          <w:sz w:val="22"/>
        </w:rPr>
        <w:t>币</w:t>
      </w:r>
      <w:r>
        <w:rPr>
          <w:sz w:val="22"/>
        </w:rPr>
        <w:t>单位</w:t>
      </w:r>
      <w:r>
        <w:rPr>
          <w:spacing w:val="-3"/>
          <w:sz w:val="22"/>
        </w:rPr>
        <w:t>：</w:t>
      </w:r>
      <w:r>
        <w:rPr>
          <w:sz w:val="22"/>
        </w:rPr>
        <w:t>元人</w:t>
      </w:r>
      <w:r>
        <w:rPr>
          <w:spacing w:val="-3"/>
          <w:sz w:val="22"/>
        </w:rPr>
        <w:t>民</w:t>
      </w:r>
      <w:r>
        <w:rPr>
          <w:sz w:val="22"/>
        </w:rPr>
        <w:t>币</w:t>
      </w:r>
    </w:p>
    <w:p>
      <w:pPr>
        <w:pStyle w:val="BodyText"/>
        <w:spacing w:before="6"/>
        <w:ind w:left="0"/>
        <w:rPr>
          <w:sz w:val="12"/>
        </w:rPr>
      </w:pPr>
    </w:p>
    <w:tbl>
      <w:tblPr>
        <w:tblW w:w="0" w:type="auto"/>
        <w:jc w:val="left"/>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3"/>
        <w:gridCol w:w="2146"/>
        <w:gridCol w:w="878"/>
        <w:gridCol w:w="945"/>
        <w:gridCol w:w="894"/>
        <w:gridCol w:w="895"/>
        <w:gridCol w:w="932"/>
        <w:gridCol w:w="897"/>
      </w:tblGrid>
      <w:tr>
        <w:trPr>
          <w:trHeight w:val="797" w:hRule="atLeast"/>
        </w:trPr>
        <w:tc>
          <w:tcPr>
            <w:tcW w:w="713" w:type="dxa"/>
          </w:tcPr>
          <w:p>
            <w:pPr>
              <w:pStyle w:val="TableParagraph"/>
              <w:spacing w:before="8"/>
              <w:rPr>
                <w:sz w:val="25"/>
              </w:rPr>
            </w:pPr>
          </w:p>
          <w:p>
            <w:pPr>
              <w:pStyle w:val="TableParagraph"/>
              <w:ind w:left="115" w:right="107"/>
              <w:jc w:val="center"/>
              <w:rPr>
                <w:sz w:val="22"/>
              </w:rPr>
            </w:pPr>
            <w:bookmarkStart w:name="序号" w:id="37"/>
            <w:bookmarkEnd w:id="37"/>
            <w:r>
              <w:rPr/>
            </w:r>
            <w:r>
              <w:rPr>
                <w:sz w:val="22"/>
              </w:rPr>
              <w:t>序号</w:t>
            </w:r>
          </w:p>
        </w:tc>
        <w:tc>
          <w:tcPr>
            <w:tcW w:w="2146" w:type="dxa"/>
          </w:tcPr>
          <w:p>
            <w:pPr>
              <w:pStyle w:val="TableParagraph"/>
              <w:spacing w:before="8"/>
              <w:rPr>
                <w:sz w:val="25"/>
              </w:rPr>
            </w:pPr>
          </w:p>
          <w:p>
            <w:pPr>
              <w:pStyle w:val="TableParagraph"/>
              <w:ind w:left="171" w:right="163"/>
              <w:jc w:val="center"/>
              <w:rPr>
                <w:sz w:val="22"/>
              </w:rPr>
            </w:pPr>
            <w:bookmarkStart w:name="投标标的" w:id="38"/>
            <w:bookmarkEnd w:id="38"/>
            <w:r>
              <w:rPr/>
            </w:r>
            <w:r>
              <w:rPr>
                <w:sz w:val="22"/>
              </w:rPr>
              <w:t>投标标的</w:t>
            </w:r>
          </w:p>
        </w:tc>
        <w:tc>
          <w:tcPr>
            <w:tcW w:w="878" w:type="dxa"/>
          </w:tcPr>
          <w:p>
            <w:pPr>
              <w:pStyle w:val="TableParagraph"/>
              <w:spacing w:before="8"/>
              <w:rPr>
                <w:sz w:val="25"/>
              </w:rPr>
            </w:pPr>
          </w:p>
          <w:p>
            <w:pPr>
              <w:pStyle w:val="TableParagraph"/>
              <w:ind w:left="218"/>
              <w:rPr>
                <w:sz w:val="22"/>
              </w:rPr>
            </w:pPr>
            <w:bookmarkStart w:name="规格" w:id="39"/>
            <w:bookmarkEnd w:id="39"/>
            <w:r>
              <w:rPr/>
            </w:r>
            <w:r>
              <w:rPr>
                <w:sz w:val="22"/>
              </w:rPr>
              <w:t>规格</w:t>
            </w:r>
          </w:p>
        </w:tc>
        <w:tc>
          <w:tcPr>
            <w:tcW w:w="945" w:type="dxa"/>
          </w:tcPr>
          <w:p>
            <w:pPr>
              <w:pStyle w:val="TableParagraph"/>
              <w:spacing w:before="8"/>
              <w:rPr>
                <w:sz w:val="25"/>
              </w:rPr>
            </w:pPr>
          </w:p>
          <w:p>
            <w:pPr>
              <w:pStyle w:val="TableParagraph"/>
              <w:ind w:left="141"/>
              <w:rPr>
                <w:sz w:val="22"/>
              </w:rPr>
            </w:pPr>
            <w:bookmarkStart w:name="来源地" w:id="40"/>
            <w:bookmarkEnd w:id="40"/>
            <w:r>
              <w:rPr/>
            </w:r>
            <w:r>
              <w:rPr>
                <w:color w:val="444444"/>
                <w:sz w:val="22"/>
              </w:rPr>
              <w:t>来源地</w:t>
            </w:r>
          </w:p>
        </w:tc>
        <w:tc>
          <w:tcPr>
            <w:tcW w:w="894" w:type="dxa"/>
          </w:tcPr>
          <w:p>
            <w:pPr>
              <w:pStyle w:val="TableParagraph"/>
              <w:spacing w:before="8"/>
              <w:rPr>
                <w:sz w:val="25"/>
              </w:rPr>
            </w:pPr>
          </w:p>
          <w:p>
            <w:pPr>
              <w:pStyle w:val="TableParagraph"/>
              <w:ind w:left="226"/>
              <w:rPr>
                <w:sz w:val="22"/>
              </w:rPr>
            </w:pPr>
            <w:bookmarkStart w:name="单价" w:id="41"/>
            <w:bookmarkEnd w:id="41"/>
            <w:r>
              <w:rPr/>
            </w:r>
            <w:r>
              <w:rPr>
                <w:sz w:val="22"/>
              </w:rPr>
              <w:t>单价</w:t>
            </w:r>
          </w:p>
        </w:tc>
        <w:tc>
          <w:tcPr>
            <w:tcW w:w="895" w:type="dxa"/>
          </w:tcPr>
          <w:p>
            <w:pPr>
              <w:pStyle w:val="TableParagraph"/>
              <w:spacing w:before="8"/>
              <w:rPr>
                <w:sz w:val="25"/>
              </w:rPr>
            </w:pPr>
          </w:p>
          <w:p>
            <w:pPr>
              <w:pStyle w:val="TableParagraph"/>
              <w:ind w:left="227"/>
              <w:rPr>
                <w:sz w:val="22"/>
              </w:rPr>
            </w:pPr>
            <w:bookmarkStart w:name="数量" w:id="42"/>
            <w:bookmarkEnd w:id="42"/>
            <w:r>
              <w:rPr/>
            </w:r>
            <w:r>
              <w:rPr>
                <w:sz w:val="22"/>
              </w:rPr>
              <w:t>数量</w:t>
            </w:r>
          </w:p>
        </w:tc>
        <w:tc>
          <w:tcPr>
            <w:tcW w:w="932" w:type="dxa"/>
          </w:tcPr>
          <w:p>
            <w:pPr>
              <w:pStyle w:val="TableParagraph"/>
              <w:spacing w:before="8"/>
              <w:rPr>
                <w:sz w:val="25"/>
              </w:rPr>
            </w:pPr>
          </w:p>
          <w:p>
            <w:pPr>
              <w:pStyle w:val="TableParagraph"/>
              <w:ind w:left="244"/>
              <w:rPr>
                <w:sz w:val="22"/>
              </w:rPr>
            </w:pPr>
            <w:bookmarkStart w:name="总价" w:id="43"/>
            <w:bookmarkEnd w:id="43"/>
            <w:r>
              <w:rPr/>
            </w:r>
            <w:r>
              <w:rPr>
                <w:sz w:val="22"/>
              </w:rPr>
              <w:t>总价</w:t>
            </w:r>
          </w:p>
        </w:tc>
        <w:tc>
          <w:tcPr>
            <w:tcW w:w="897" w:type="dxa"/>
          </w:tcPr>
          <w:p>
            <w:pPr>
              <w:pStyle w:val="TableParagraph"/>
              <w:spacing w:before="8"/>
              <w:rPr>
                <w:sz w:val="25"/>
              </w:rPr>
            </w:pPr>
          </w:p>
          <w:p>
            <w:pPr>
              <w:pStyle w:val="TableParagraph"/>
              <w:ind w:left="227"/>
              <w:rPr>
                <w:sz w:val="22"/>
              </w:rPr>
            </w:pPr>
            <w:bookmarkStart w:name="备注" w:id="44"/>
            <w:bookmarkEnd w:id="44"/>
            <w:r>
              <w:rPr/>
            </w:r>
            <w:r>
              <w:rPr>
                <w:sz w:val="22"/>
              </w:rPr>
              <w:t>备注</w:t>
            </w:r>
          </w:p>
        </w:tc>
      </w:tr>
      <w:tr>
        <w:trPr>
          <w:trHeight w:val="587" w:hRule="atLeast"/>
        </w:trPr>
        <w:tc>
          <w:tcPr>
            <w:tcW w:w="713" w:type="dxa"/>
          </w:tcPr>
          <w:p>
            <w:pPr>
              <w:pStyle w:val="TableParagraph"/>
              <w:spacing w:before="6"/>
              <w:rPr>
                <w:sz w:val="17"/>
              </w:rPr>
            </w:pPr>
          </w:p>
          <w:p>
            <w:pPr>
              <w:pStyle w:val="TableParagraph"/>
              <w:ind w:left="8"/>
              <w:jc w:val="center"/>
              <w:rPr>
                <w:sz w:val="22"/>
              </w:rPr>
            </w:pPr>
            <w:bookmarkStart w:name="1" w:id="45"/>
            <w:bookmarkEnd w:id="45"/>
            <w:r>
              <w:rPr/>
            </w:r>
            <w:r>
              <w:rPr>
                <w:w w:val="100"/>
                <w:sz w:val="22"/>
              </w:rPr>
              <w:t>1</w:t>
            </w:r>
          </w:p>
        </w:tc>
        <w:tc>
          <w:tcPr>
            <w:tcW w:w="2146" w:type="dxa"/>
          </w:tcPr>
          <w:p>
            <w:pPr>
              <w:pStyle w:val="TableParagraph"/>
              <w:spacing w:before="6"/>
              <w:rPr>
                <w:sz w:val="17"/>
              </w:rPr>
            </w:pPr>
          </w:p>
          <w:p>
            <w:pPr>
              <w:pStyle w:val="TableParagraph"/>
              <w:ind w:left="173" w:right="161"/>
              <w:jc w:val="center"/>
              <w:rPr>
                <w:sz w:val="22"/>
              </w:rPr>
            </w:pPr>
            <w:bookmarkStart w:name="植物种子包" w:id="46"/>
            <w:bookmarkEnd w:id="46"/>
            <w:r>
              <w:rPr/>
            </w:r>
            <w:r>
              <w:rPr>
                <w:sz w:val="22"/>
              </w:rPr>
              <w:t>植物种子包</w:t>
            </w:r>
          </w:p>
        </w:tc>
        <w:tc>
          <w:tcPr>
            <w:tcW w:w="878" w:type="dxa"/>
          </w:tcPr>
          <w:p>
            <w:pPr>
              <w:pStyle w:val="TableParagraph"/>
              <w:rPr>
                <w:rFonts w:ascii="Times New Roman"/>
                <w:sz w:val="22"/>
              </w:rPr>
            </w:pPr>
          </w:p>
        </w:tc>
        <w:tc>
          <w:tcPr>
            <w:tcW w:w="945" w:type="dxa"/>
          </w:tcPr>
          <w:p>
            <w:pPr>
              <w:pStyle w:val="TableParagraph"/>
              <w:rPr>
                <w:rFonts w:ascii="Times New Roman"/>
                <w:sz w:val="22"/>
              </w:rPr>
            </w:pPr>
          </w:p>
        </w:tc>
        <w:tc>
          <w:tcPr>
            <w:tcW w:w="894" w:type="dxa"/>
          </w:tcPr>
          <w:p>
            <w:pPr>
              <w:pStyle w:val="TableParagraph"/>
              <w:rPr>
                <w:rFonts w:ascii="Times New Roman"/>
                <w:sz w:val="22"/>
              </w:rPr>
            </w:pPr>
          </w:p>
        </w:tc>
        <w:tc>
          <w:tcPr>
            <w:tcW w:w="895" w:type="dxa"/>
          </w:tcPr>
          <w:p>
            <w:pPr>
              <w:pStyle w:val="TableParagraph"/>
              <w:rPr>
                <w:rFonts w:ascii="Times New Roman"/>
                <w:sz w:val="22"/>
              </w:rPr>
            </w:pPr>
          </w:p>
        </w:tc>
        <w:tc>
          <w:tcPr>
            <w:tcW w:w="932" w:type="dxa"/>
          </w:tcPr>
          <w:p>
            <w:pPr>
              <w:pStyle w:val="TableParagraph"/>
              <w:rPr>
                <w:rFonts w:ascii="Times New Roman"/>
                <w:sz w:val="22"/>
              </w:rPr>
            </w:pPr>
          </w:p>
        </w:tc>
        <w:tc>
          <w:tcPr>
            <w:tcW w:w="897" w:type="dxa"/>
          </w:tcPr>
          <w:p>
            <w:pPr>
              <w:pStyle w:val="TableParagraph"/>
              <w:rPr>
                <w:rFonts w:ascii="Times New Roman"/>
                <w:sz w:val="22"/>
              </w:rPr>
            </w:pPr>
          </w:p>
        </w:tc>
      </w:tr>
      <w:tr>
        <w:trPr>
          <w:trHeight w:val="587" w:hRule="atLeast"/>
        </w:trPr>
        <w:tc>
          <w:tcPr>
            <w:tcW w:w="713" w:type="dxa"/>
          </w:tcPr>
          <w:p>
            <w:pPr>
              <w:pStyle w:val="TableParagraph"/>
              <w:spacing w:before="7"/>
              <w:rPr>
                <w:sz w:val="17"/>
              </w:rPr>
            </w:pPr>
          </w:p>
          <w:p>
            <w:pPr>
              <w:pStyle w:val="TableParagraph"/>
              <w:ind w:left="8"/>
              <w:jc w:val="center"/>
              <w:rPr>
                <w:sz w:val="22"/>
              </w:rPr>
            </w:pPr>
            <w:bookmarkStart w:name="2" w:id="47"/>
            <w:bookmarkEnd w:id="47"/>
            <w:r>
              <w:rPr/>
            </w:r>
            <w:r>
              <w:rPr>
                <w:w w:val="100"/>
                <w:sz w:val="22"/>
              </w:rPr>
              <w:t>2</w:t>
            </w:r>
          </w:p>
        </w:tc>
        <w:tc>
          <w:tcPr>
            <w:tcW w:w="2146" w:type="dxa"/>
          </w:tcPr>
          <w:p>
            <w:pPr>
              <w:pStyle w:val="TableParagraph"/>
              <w:spacing w:before="7"/>
              <w:rPr>
                <w:sz w:val="17"/>
              </w:rPr>
            </w:pPr>
          </w:p>
          <w:p>
            <w:pPr>
              <w:pStyle w:val="TableParagraph"/>
              <w:ind w:left="173" w:right="163"/>
              <w:jc w:val="center"/>
              <w:rPr>
                <w:sz w:val="22"/>
              </w:rPr>
            </w:pPr>
            <w:bookmarkStart w:name="学生单人跳绳" w:id="48"/>
            <w:bookmarkEnd w:id="48"/>
            <w:r>
              <w:rPr/>
            </w:r>
            <w:r>
              <w:rPr>
                <w:sz w:val="22"/>
              </w:rPr>
              <w:t>学生单人跳绳</w:t>
            </w:r>
          </w:p>
        </w:tc>
        <w:tc>
          <w:tcPr>
            <w:tcW w:w="878" w:type="dxa"/>
          </w:tcPr>
          <w:p>
            <w:pPr>
              <w:pStyle w:val="TableParagraph"/>
              <w:rPr>
                <w:rFonts w:ascii="Times New Roman"/>
                <w:sz w:val="22"/>
              </w:rPr>
            </w:pPr>
          </w:p>
        </w:tc>
        <w:tc>
          <w:tcPr>
            <w:tcW w:w="945" w:type="dxa"/>
          </w:tcPr>
          <w:p>
            <w:pPr>
              <w:pStyle w:val="TableParagraph"/>
              <w:rPr>
                <w:rFonts w:ascii="Times New Roman"/>
                <w:sz w:val="22"/>
              </w:rPr>
            </w:pPr>
          </w:p>
        </w:tc>
        <w:tc>
          <w:tcPr>
            <w:tcW w:w="894" w:type="dxa"/>
          </w:tcPr>
          <w:p>
            <w:pPr>
              <w:pStyle w:val="TableParagraph"/>
              <w:rPr>
                <w:rFonts w:ascii="Times New Roman"/>
                <w:sz w:val="22"/>
              </w:rPr>
            </w:pPr>
          </w:p>
        </w:tc>
        <w:tc>
          <w:tcPr>
            <w:tcW w:w="895" w:type="dxa"/>
          </w:tcPr>
          <w:p>
            <w:pPr>
              <w:pStyle w:val="TableParagraph"/>
              <w:rPr>
                <w:rFonts w:ascii="Times New Roman"/>
                <w:sz w:val="22"/>
              </w:rPr>
            </w:pPr>
          </w:p>
        </w:tc>
        <w:tc>
          <w:tcPr>
            <w:tcW w:w="932" w:type="dxa"/>
          </w:tcPr>
          <w:p>
            <w:pPr>
              <w:pStyle w:val="TableParagraph"/>
              <w:rPr>
                <w:rFonts w:ascii="Times New Roman"/>
                <w:sz w:val="22"/>
              </w:rPr>
            </w:pPr>
          </w:p>
        </w:tc>
        <w:tc>
          <w:tcPr>
            <w:tcW w:w="897" w:type="dxa"/>
          </w:tcPr>
          <w:p>
            <w:pPr>
              <w:pStyle w:val="TableParagraph"/>
              <w:rPr>
                <w:rFonts w:ascii="Times New Roman"/>
                <w:sz w:val="22"/>
              </w:rPr>
            </w:pPr>
          </w:p>
        </w:tc>
      </w:tr>
      <w:tr>
        <w:trPr>
          <w:trHeight w:val="586" w:hRule="atLeast"/>
        </w:trPr>
        <w:tc>
          <w:tcPr>
            <w:tcW w:w="713" w:type="dxa"/>
          </w:tcPr>
          <w:p>
            <w:pPr>
              <w:pStyle w:val="TableParagraph"/>
              <w:spacing w:before="5"/>
              <w:rPr>
                <w:sz w:val="17"/>
              </w:rPr>
            </w:pPr>
          </w:p>
          <w:p>
            <w:pPr>
              <w:pStyle w:val="TableParagraph"/>
              <w:ind w:left="8"/>
              <w:jc w:val="center"/>
              <w:rPr>
                <w:sz w:val="22"/>
              </w:rPr>
            </w:pPr>
            <w:bookmarkStart w:name="3" w:id="49"/>
            <w:bookmarkEnd w:id="49"/>
            <w:r>
              <w:rPr/>
            </w:r>
            <w:r>
              <w:rPr>
                <w:w w:val="100"/>
                <w:sz w:val="22"/>
              </w:rPr>
              <w:t>3</w:t>
            </w:r>
          </w:p>
        </w:tc>
        <w:tc>
          <w:tcPr>
            <w:tcW w:w="2146" w:type="dxa"/>
          </w:tcPr>
          <w:p>
            <w:pPr>
              <w:pStyle w:val="TableParagraph"/>
              <w:spacing w:before="5"/>
              <w:rPr>
                <w:sz w:val="17"/>
              </w:rPr>
            </w:pPr>
          </w:p>
          <w:p>
            <w:pPr>
              <w:pStyle w:val="TableParagraph"/>
              <w:ind w:left="173" w:right="163"/>
              <w:jc w:val="center"/>
              <w:rPr>
                <w:sz w:val="22"/>
              </w:rPr>
            </w:pPr>
            <w:bookmarkStart w:name="12色彩色铅笔" w:id="50"/>
            <w:bookmarkEnd w:id="50"/>
            <w:r>
              <w:rPr/>
            </w:r>
            <w:r>
              <w:rPr>
                <w:sz w:val="22"/>
              </w:rPr>
              <w:t>12 色彩色铅笔</w:t>
            </w:r>
          </w:p>
        </w:tc>
        <w:tc>
          <w:tcPr>
            <w:tcW w:w="878" w:type="dxa"/>
          </w:tcPr>
          <w:p>
            <w:pPr>
              <w:pStyle w:val="TableParagraph"/>
              <w:rPr>
                <w:rFonts w:ascii="Times New Roman"/>
                <w:sz w:val="22"/>
              </w:rPr>
            </w:pPr>
          </w:p>
        </w:tc>
        <w:tc>
          <w:tcPr>
            <w:tcW w:w="945" w:type="dxa"/>
          </w:tcPr>
          <w:p>
            <w:pPr>
              <w:pStyle w:val="TableParagraph"/>
              <w:rPr>
                <w:rFonts w:ascii="Times New Roman"/>
                <w:sz w:val="22"/>
              </w:rPr>
            </w:pPr>
          </w:p>
        </w:tc>
        <w:tc>
          <w:tcPr>
            <w:tcW w:w="894" w:type="dxa"/>
          </w:tcPr>
          <w:p>
            <w:pPr>
              <w:pStyle w:val="TableParagraph"/>
              <w:rPr>
                <w:rFonts w:ascii="Times New Roman"/>
                <w:sz w:val="22"/>
              </w:rPr>
            </w:pPr>
          </w:p>
        </w:tc>
        <w:tc>
          <w:tcPr>
            <w:tcW w:w="895" w:type="dxa"/>
          </w:tcPr>
          <w:p>
            <w:pPr>
              <w:pStyle w:val="TableParagraph"/>
              <w:rPr>
                <w:rFonts w:ascii="Times New Roman"/>
                <w:sz w:val="22"/>
              </w:rPr>
            </w:pPr>
          </w:p>
        </w:tc>
        <w:tc>
          <w:tcPr>
            <w:tcW w:w="932" w:type="dxa"/>
          </w:tcPr>
          <w:p>
            <w:pPr>
              <w:pStyle w:val="TableParagraph"/>
              <w:rPr>
                <w:rFonts w:ascii="Times New Roman"/>
                <w:sz w:val="22"/>
              </w:rPr>
            </w:pPr>
          </w:p>
        </w:tc>
        <w:tc>
          <w:tcPr>
            <w:tcW w:w="897" w:type="dxa"/>
          </w:tcPr>
          <w:p>
            <w:pPr>
              <w:pStyle w:val="TableParagraph"/>
              <w:rPr>
                <w:rFonts w:ascii="Times New Roman"/>
                <w:sz w:val="22"/>
              </w:rPr>
            </w:pPr>
          </w:p>
        </w:tc>
      </w:tr>
      <w:tr>
        <w:trPr>
          <w:trHeight w:val="587" w:hRule="atLeast"/>
        </w:trPr>
        <w:tc>
          <w:tcPr>
            <w:tcW w:w="713" w:type="dxa"/>
          </w:tcPr>
          <w:p>
            <w:pPr>
              <w:pStyle w:val="TableParagraph"/>
              <w:spacing w:before="6"/>
              <w:rPr>
                <w:sz w:val="17"/>
              </w:rPr>
            </w:pPr>
          </w:p>
          <w:p>
            <w:pPr>
              <w:pStyle w:val="TableParagraph"/>
              <w:ind w:left="8"/>
              <w:jc w:val="center"/>
              <w:rPr>
                <w:sz w:val="22"/>
              </w:rPr>
            </w:pPr>
            <w:bookmarkStart w:name="4" w:id="51"/>
            <w:bookmarkEnd w:id="51"/>
            <w:r>
              <w:rPr/>
            </w:r>
            <w:r>
              <w:rPr>
                <w:w w:val="100"/>
                <w:sz w:val="22"/>
              </w:rPr>
              <w:t>4</w:t>
            </w:r>
          </w:p>
        </w:tc>
        <w:tc>
          <w:tcPr>
            <w:tcW w:w="2146" w:type="dxa"/>
          </w:tcPr>
          <w:p>
            <w:pPr>
              <w:pStyle w:val="TableParagraph"/>
              <w:spacing w:before="6"/>
              <w:rPr>
                <w:sz w:val="17"/>
              </w:rPr>
            </w:pPr>
          </w:p>
          <w:p>
            <w:pPr>
              <w:pStyle w:val="TableParagraph"/>
              <w:ind w:left="173" w:right="163"/>
              <w:jc w:val="center"/>
              <w:rPr>
                <w:sz w:val="22"/>
              </w:rPr>
            </w:pPr>
            <w:bookmarkStart w:name="学生益智数独游戏" w:id="52"/>
            <w:bookmarkEnd w:id="52"/>
            <w:r>
              <w:rPr/>
            </w:r>
            <w:r>
              <w:rPr>
                <w:sz w:val="22"/>
              </w:rPr>
              <w:t>学生益智数独游戏</w:t>
            </w:r>
          </w:p>
        </w:tc>
        <w:tc>
          <w:tcPr>
            <w:tcW w:w="878" w:type="dxa"/>
          </w:tcPr>
          <w:p>
            <w:pPr>
              <w:pStyle w:val="TableParagraph"/>
              <w:rPr>
                <w:rFonts w:ascii="Times New Roman"/>
                <w:sz w:val="22"/>
              </w:rPr>
            </w:pPr>
          </w:p>
        </w:tc>
        <w:tc>
          <w:tcPr>
            <w:tcW w:w="945" w:type="dxa"/>
          </w:tcPr>
          <w:p>
            <w:pPr>
              <w:pStyle w:val="TableParagraph"/>
              <w:rPr>
                <w:rFonts w:ascii="Times New Roman"/>
                <w:sz w:val="22"/>
              </w:rPr>
            </w:pPr>
          </w:p>
        </w:tc>
        <w:tc>
          <w:tcPr>
            <w:tcW w:w="894" w:type="dxa"/>
          </w:tcPr>
          <w:p>
            <w:pPr>
              <w:pStyle w:val="TableParagraph"/>
              <w:rPr>
                <w:rFonts w:ascii="Times New Roman"/>
                <w:sz w:val="22"/>
              </w:rPr>
            </w:pPr>
          </w:p>
        </w:tc>
        <w:tc>
          <w:tcPr>
            <w:tcW w:w="895" w:type="dxa"/>
          </w:tcPr>
          <w:p>
            <w:pPr>
              <w:pStyle w:val="TableParagraph"/>
              <w:rPr>
                <w:rFonts w:ascii="Times New Roman"/>
                <w:sz w:val="22"/>
              </w:rPr>
            </w:pPr>
          </w:p>
        </w:tc>
        <w:tc>
          <w:tcPr>
            <w:tcW w:w="932" w:type="dxa"/>
          </w:tcPr>
          <w:p>
            <w:pPr>
              <w:pStyle w:val="TableParagraph"/>
              <w:rPr>
                <w:rFonts w:ascii="Times New Roman"/>
                <w:sz w:val="22"/>
              </w:rPr>
            </w:pPr>
          </w:p>
        </w:tc>
        <w:tc>
          <w:tcPr>
            <w:tcW w:w="897" w:type="dxa"/>
          </w:tcPr>
          <w:p>
            <w:pPr>
              <w:pStyle w:val="TableParagraph"/>
              <w:rPr>
                <w:rFonts w:ascii="Times New Roman"/>
                <w:sz w:val="22"/>
              </w:rPr>
            </w:pPr>
          </w:p>
        </w:tc>
      </w:tr>
      <w:tr>
        <w:trPr>
          <w:trHeight w:val="1000" w:hRule="atLeast"/>
        </w:trPr>
        <w:tc>
          <w:tcPr>
            <w:tcW w:w="713" w:type="dxa"/>
          </w:tcPr>
          <w:p>
            <w:pPr>
              <w:pStyle w:val="TableParagraph"/>
              <w:rPr>
                <w:sz w:val="22"/>
              </w:rPr>
            </w:pPr>
          </w:p>
          <w:p>
            <w:pPr>
              <w:pStyle w:val="TableParagraph"/>
              <w:spacing w:before="149"/>
              <w:ind w:left="8"/>
              <w:jc w:val="center"/>
              <w:rPr>
                <w:sz w:val="22"/>
              </w:rPr>
            </w:pPr>
            <w:bookmarkStart w:name="5" w:id="53"/>
            <w:bookmarkEnd w:id="53"/>
            <w:r>
              <w:rPr/>
            </w:r>
            <w:r>
              <w:rPr>
                <w:w w:val="100"/>
                <w:sz w:val="22"/>
              </w:rPr>
              <w:t>5</w:t>
            </w:r>
          </w:p>
        </w:tc>
        <w:tc>
          <w:tcPr>
            <w:tcW w:w="2146" w:type="dxa"/>
          </w:tcPr>
          <w:p>
            <w:pPr>
              <w:pStyle w:val="TableParagraph"/>
              <w:spacing w:line="500" w:lineRule="exact" w:before="1"/>
              <w:ind w:left="852" w:right="30" w:hanging="744"/>
              <w:rPr>
                <w:sz w:val="22"/>
              </w:rPr>
            </w:pPr>
            <w:bookmarkStart w:name="无纺布包装袋（含印字）" w:id="54"/>
            <w:bookmarkEnd w:id="54"/>
            <w:r>
              <w:rPr/>
            </w:r>
            <w:r>
              <w:rPr>
                <w:sz w:val="22"/>
              </w:rPr>
              <w:t>无纺布包装袋（含印字）</w:t>
            </w:r>
          </w:p>
        </w:tc>
        <w:tc>
          <w:tcPr>
            <w:tcW w:w="878" w:type="dxa"/>
          </w:tcPr>
          <w:p>
            <w:pPr>
              <w:pStyle w:val="TableParagraph"/>
              <w:rPr>
                <w:rFonts w:ascii="Times New Roman"/>
                <w:sz w:val="22"/>
              </w:rPr>
            </w:pPr>
          </w:p>
        </w:tc>
        <w:tc>
          <w:tcPr>
            <w:tcW w:w="945" w:type="dxa"/>
          </w:tcPr>
          <w:p>
            <w:pPr>
              <w:pStyle w:val="TableParagraph"/>
              <w:rPr>
                <w:rFonts w:ascii="Times New Roman"/>
                <w:sz w:val="22"/>
              </w:rPr>
            </w:pPr>
          </w:p>
        </w:tc>
        <w:tc>
          <w:tcPr>
            <w:tcW w:w="894" w:type="dxa"/>
          </w:tcPr>
          <w:p>
            <w:pPr>
              <w:pStyle w:val="TableParagraph"/>
              <w:rPr>
                <w:rFonts w:ascii="Times New Roman"/>
                <w:sz w:val="22"/>
              </w:rPr>
            </w:pPr>
          </w:p>
        </w:tc>
        <w:tc>
          <w:tcPr>
            <w:tcW w:w="895" w:type="dxa"/>
          </w:tcPr>
          <w:p>
            <w:pPr>
              <w:pStyle w:val="TableParagraph"/>
              <w:rPr>
                <w:rFonts w:ascii="Times New Roman"/>
                <w:sz w:val="22"/>
              </w:rPr>
            </w:pPr>
          </w:p>
        </w:tc>
        <w:tc>
          <w:tcPr>
            <w:tcW w:w="932" w:type="dxa"/>
          </w:tcPr>
          <w:p>
            <w:pPr>
              <w:pStyle w:val="TableParagraph"/>
              <w:rPr>
                <w:rFonts w:ascii="Times New Roman"/>
                <w:sz w:val="22"/>
              </w:rPr>
            </w:pPr>
          </w:p>
        </w:tc>
        <w:tc>
          <w:tcPr>
            <w:tcW w:w="897" w:type="dxa"/>
          </w:tcPr>
          <w:p>
            <w:pPr>
              <w:pStyle w:val="TableParagraph"/>
              <w:rPr>
                <w:rFonts w:ascii="Times New Roman"/>
                <w:sz w:val="22"/>
              </w:rPr>
            </w:pPr>
          </w:p>
        </w:tc>
      </w:tr>
    </w:tbl>
    <w:p>
      <w:pPr>
        <w:spacing w:before="69"/>
        <w:ind w:left="220" w:right="0" w:firstLine="0"/>
        <w:jc w:val="left"/>
        <w:rPr>
          <w:sz w:val="22"/>
        </w:rPr>
      </w:pPr>
      <w:r>
        <w:rPr>
          <w:sz w:val="22"/>
        </w:rPr>
        <w:t>注：</w:t>
      </w:r>
    </w:p>
    <w:p>
      <w:pPr>
        <w:spacing w:line="307" w:lineRule="auto" w:before="78"/>
        <w:ind w:left="220" w:right="628" w:firstLine="432"/>
        <w:jc w:val="left"/>
        <w:rPr>
          <w:sz w:val="22"/>
        </w:rPr>
      </w:pPr>
      <w:r>
        <w:rPr>
          <w:spacing w:val="-3"/>
          <w:sz w:val="22"/>
        </w:rPr>
        <w:t>1</w:t>
      </w:r>
      <w:r>
        <w:rPr>
          <w:spacing w:val="-8"/>
          <w:sz w:val="22"/>
        </w:rPr>
        <w:t>、投标人必须按“分项报价表”的格式详细报出投标总价的各个组成部分的报价， </w:t>
      </w:r>
      <w:r>
        <w:rPr>
          <w:spacing w:val="-3"/>
          <w:sz w:val="22"/>
        </w:rPr>
        <w:t>否则作无效投标处理。</w:t>
      </w:r>
    </w:p>
    <w:p>
      <w:pPr>
        <w:spacing w:line="280" w:lineRule="exact" w:before="0"/>
        <w:ind w:left="651" w:right="0" w:firstLine="0"/>
        <w:jc w:val="left"/>
        <w:rPr>
          <w:sz w:val="22"/>
        </w:rPr>
      </w:pPr>
      <w:r>
        <w:rPr>
          <w:sz w:val="22"/>
        </w:rPr>
        <w:t>2、“分项报价表”各分项报价合计应当与“开标一览表”投标报价相等。</w:t>
      </w:r>
    </w:p>
    <w:p>
      <w:pPr>
        <w:spacing w:line="307" w:lineRule="auto" w:before="78"/>
        <w:ind w:left="220" w:right="737" w:firstLine="432"/>
        <w:jc w:val="both"/>
        <w:rPr>
          <w:sz w:val="22"/>
        </w:rPr>
      </w:pPr>
      <w:r>
        <w:rPr>
          <w:spacing w:val="-3"/>
          <w:sz w:val="22"/>
        </w:rPr>
        <w:t>3、“投标标的”为货物的：“规格”项下应填写货物制造厂商赋予的品牌（</w:t>
      </w:r>
      <w:r>
        <w:rPr>
          <w:sz w:val="22"/>
        </w:rPr>
        <w:t>属于</w:t>
      </w:r>
      <w:r>
        <w:rPr>
          <w:spacing w:val="-7"/>
          <w:sz w:val="22"/>
        </w:rPr>
        <w:t>节能、环保清单产品的货物，填写的品牌名称应与清单载明的品牌名称保持一致</w:t>
      </w:r>
      <w:r>
        <w:rPr>
          <w:spacing w:val="-20"/>
          <w:sz w:val="22"/>
        </w:rPr>
        <w:t>）</w:t>
      </w:r>
      <w:r>
        <w:rPr>
          <w:sz w:val="22"/>
        </w:rPr>
        <w:t>及具</w:t>
      </w:r>
      <w:r>
        <w:rPr>
          <w:spacing w:val="-3"/>
          <w:sz w:val="22"/>
        </w:rPr>
        <w:t>体型号。“来源地”应填写货物的原产地。</w:t>
      </w:r>
    </w:p>
    <w:p>
      <w:pPr>
        <w:spacing w:line="307" w:lineRule="auto" w:before="0"/>
        <w:ind w:left="220" w:right="802" w:firstLine="432"/>
        <w:jc w:val="both"/>
        <w:rPr>
          <w:sz w:val="22"/>
        </w:rPr>
      </w:pPr>
      <w:r>
        <w:rPr>
          <w:sz w:val="22"/>
        </w:rPr>
        <w:t>4、“投标标的”为服务的：“规格”项下应填写服务提供者提供的服务标准及品牌（若有）。“来源地”应填写服务提供者的所在地。</w:t>
      </w:r>
    </w:p>
    <w:p>
      <w:pPr>
        <w:spacing w:line="307" w:lineRule="auto" w:before="0"/>
        <w:ind w:left="220" w:right="691" w:firstLine="432"/>
        <w:jc w:val="both"/>
        <w:rPr>
          <w:sz w:val="22"/>
        </w:rPr>
      </w:pPr>
      <w:r>
        <w:rPr>
          <w:sz w:val="22"/>
        </w:rPr>
        <w:t>5、同一合同包中，“单价”×“数量”=“总价”，全部品目号“总价（现场）” 的合计金额应与《开标一览表》中相应合同包列示的“投标总价”保持一致。</w:t>
      </w:r>
    </w:p>
    <w:p>
      <w:pPr>
        <w:spacing w:line="307" w:lineRule="auto" w:before="0"/>
        <w:ind w:left="220" w:right="737" w:firstLine="432"/>
        <w:jc w:val="both"/>
        <w:rPr>
          <w:sz w:val="22"/>
        </w:rPr>
      </w:pPr>
      <w:r>
        <w:rPr>
          <w:spacing w:val="-3"/>
          <w:sz w:val="22"/>
        </w:rPr>
        <w:t>6、若招标文件要求投标人对“备品备件价格、专用工具价格、技术服务费、安装</w:t>
      </w:r>
      <w:r>
        <w:rPr>
          <w:spacing w:val="-9"/>
          <w:sz w:val="22"/>
        </w:rPr>
        <w:t>调试费、检验培训费、运输费、保险费、税收”等进行报价的，请在本表的“备注”项</w:t>
      </w:r>
      <w:r>
        <w:rPr>
          <w:spacing w:val="-3"/>
          <w:sz w:val="22"/>
        </w:rPr>
        <w:t>下填写。</w:t>
      </w:r>
    </w:p>
    <w:p>
      <w:pPr>
        <w:tabs>
          <w:tab w:pos="6466" w:val="left" w:leader="none"/>
        </w:tabs>
        <w:spacing w:before="105"/>
        <w:ind w:left="2946" w:right="0" w:firstLine="0"/>
        <w:jc w:val="center"/>
        <w:rPr>
          <w:sz w:val="22"/>
        </w:rPr>
      </w:pPr>
      <w:r>
        <w:rPr>
          <w:sz w:val="22"/>
        </w:rPr>
        <w:t>投 标</w:t>
      </w:r>
      <w:r>
        <w:rPr>
          <w:spacing w:val="-2"/>
          <w:sz w:val="22"/>
        </w:rPr>
        <w:t> </w:t>
      </w:r>
      <w:r>
        <w:rPr>
          <w:sz w:val="22"/>
        </w:rPr>
        <w:t>人</w:t>
      </w:r>
      <w:r>
        <w:rPr>
          <w:spacing w:val="-4"/>
          <w:sz w:val="22"/>
        </w:rPr>
        <w:t>：</w:t>
      </w:r>
      <w:r>
        <w:rPr>
          <w:spacing w:val="-4"/>
          <w:sz w:val="22"/>
          <w:u w:val="single"/>
        </w:rPr>
        <w:t> </w:t>
        <w:tab/>
      </w:r>
      <w:r>
        <w:rPr>
          <w:spacing w:val="-1"/>
          <w:sz w:val="22"/>
        </w:rPr>
        <w:t>（</w:t>
      </w:r>
      <w:r>
        <w:rPr>
          <w:spacing w:val="-3"/>
          <w:sz w:val="22"/>
        </w:rPr>
        <w:t>盖</w:t>
      </w:r>
      <w:r>
        <w:rPr>
          <w:spacing w:val="-1"/>
          <w:sz w:val="22"/>
        </w:rPr>
        <w:t>单位</w:t>
      </w:r>
      <w:r>
        <w:rPr>
          <w:spacing w:val="-3"/>
          <w:sz w:val="22"/>
        </w:rPr>
        <w:t>章</w:t>
      </w:r>
      <w:r>
        <w:rPr>
          <w:sz w:val="22"/>
        </w:rPr>
        <w:t>）</w:t>
      </w:r>
    </w:p>
    <w:p>
      <w:pPr>
        <w:pStyle w:val="BodyText"/>
        <w:spacing w:before="12"/>
        <w:ind w:left="0"/>
        <w:rPr>
          <w:sz w:val="16"/>
        </w:rPr>
      </w:pPr>
    </w:p>
    <w:p>
      <w:pPr>
        <w:tabs>
          <w:tab w:pos="6906" w:val="left" w:leader="none"/>
        </w:tabs>
        <w:spacing w:before="0"/>
        <w:ind w:left="2835" w:right="0" w:firstLine="0"/>
        <w:jc w:val="center"/>
        <w:rPr>
          <w:sz w:val="22"/>
        </w:rPr>
      </w:pPr>
      <w:r>
        <w:rPr>
          <w:sz w:val="22"/>
        </w:rPr>
        <w:t>法</w:t>
      </w:r>
      <w:r>
        <w:rPr>
          <w:spacing w:val="-3"/>
          <w:sz w:val="22"/>
        </w:rPr>
        <w:t>定</w:t>
      </w:r>
      <w:r>
        <w:rPr>
          <w:sz w:val="22"/>
        </w:rPr>
        <w:t>代表</w:t>
      </w:r>
      <w:r>
        <w:rPr>
          <w:spacing w:val="-3"/>
          <w:sz w:val="22"/>
        </w:rPr>
        <w:t>人</w:t>
      </w:r>
      <w:r>
        <w:rPr>
          <w:sz w:val="22"/>
        </w:rPr>
        <w:t>或其</w:t>
      </w:r>
      <w:r>
        <w:rPr>
          <w:spacing w:val="-3"/>
          <w:sz w:val="22"/>
        </w:rPr>
        <w:t>委</w:t>
      </w:r>
      <w:r>
        <w:rPr>
          <w:sz w:val="22"/>
        </w:rPr>
        <w:t>托代</w:t>
      </w:r>
      <w:r>
        <w:rPr>
          <w:spacing w:val="-3"/>
          <w:sz w:val="22"/>
        </w:rPr>
        <w:t>理</w:t>
      </w:r>
      <w:r>
        <w:rPr>
          <w:sz w:val="22"/>
        </w:rPr>
        <w:t>人：</w:t>
      </w:r>
      <w:r>
        <w:rPr>
          <w:sz w:val="22"/>
          <w:u w:val="single"/>
        </w:rPr>
        <w:t> </w:t>
        <w:tab/>
      </w:r>
      <w:r>
        <w:rPr>
          <w:spacing w:val="-1"/>
          <w:sz w:val="22"/>
        </w:rPr>
        <w:t>（</w:t>
      </w:r>
      <w:r>
        <w:rPr>
          <w:spacing w:val="-3"/>
          <w:sz w:val="22"/>
        </w:rPr>
        <w:t>签</w:t>
      </w:r>
      <w:r>
        <w:rPr>
          <w:spacing w:val="-1"/>
          <w:sz w:val="22"/>
        </w:rPr>
        <w:t>字</w:t>
      </w:r>
      <w:r>
        <w:rPr>
          <w:sz w:val="22"/>
        </w:rPr>
        <w:t>）</w:t>
      </w:r>
    </w:p>
    <w:p>
      <w:pPr>
        <w:tabs>
          <w:tab w:pos="6325" w:val="left" w:leader="none"/>
          <w:tab w:pos="7316" w:val="left" w:leader="none"/>
          <w:tab w:pos="8305" w:val="left" w:leader="none"/>
        </w:tabs>
        <w:spacing w:before="54"/>
        <w:ind w:left="5555" w:right="0" w:firstLine="0"/>
        <w:jc w:val="left"/>
        <w:rPr>
          <w:sz w:val="22"/>
        </w:rPr>
      </w:pPr>
      <w:r>
        <w:rPr>
          <w:rFonts w:ascii="Times New Roman" w:eastAsia="Times New Roman"/>
          <w:w w:val="100"/>
          <w:sz w:val="22"/>
          <w:u w:val="single"/>
        </w:rPr>
        <w:t> </w:t>
      </w:r>
      <w:r>
        <w:rPr>
          <w:rFonts w:ascii="Times New Roman" w:eastAsia="Times New Roman"/>
          <w:sz w:val="22"/>
          <w:u w:val="single"/>
        </w:rPr>
        <w:tab/>
      </w:r>
      <w:r>
        <w:rPr>
          <w:sz w:val="22"/>
        </w:rPr>
        <w:t>年</w:t>
      </w:r>
      <w:r>
        <w:rPr>
          <w:sz w:val="22"/>
          <w:u w:val="single"/>
        </w:rPr>
        <w:t> </w:t>
        <w:tab/>
      </w:r>
      <w:r>
        <w:rPr>
          <w:spacing w:val="-3"/>
          <w:sz w:val="22"/>
        </w:rPr>
        <w:t>月</w:t>
      </w:r>
      <w:r>
        <w:rPr>
          <w:spacing w:val="-3"/>
          <w:sz w:val="22"/>
          <w:u w:val="single"/>
        </w:rPr>
        <w:t> </w:t>
        <w:tab/>
      </w:r>
      <w:r>
        <w:rPr>
          <w:sz w:val="22"/>
        </w:rPr>
        <w:t>日</w:t>
      </w:r>
    </w:p>
    <w:p>
      <w:pPr>
        <w:spacing w:after="0"/>
        <w:jc w:val="left"/>
        <w:rPr>
          <w:sz w:val="22"/>
        </w:rPr>
        <w:sectPr>
          <w:pgSz w:w="11910" w:h="16840"/>
          <w:pgMar w:header="139" w:footer="985" w:top="1420" w:bottom="1180" w:left="1580" w:right="1060"/>
        </w:sectPr>
      </w:pPr>
    </w:p>
    <w:p>
      <w:pPr>
        <w:pStyle w:val="BodyText"/>
        <w:spacing w:before="153"/>
        <w:ind w:left="220"/>
        <w:rPr>
          <w:rFonts w:ascii="黑体" w:eastAsia="黑体" w:hint="eastAsia"/>
        </w:rPr>
      </w:pPr>
      <w:r>
        <w:rPr/>
        <w:pict>
          <v:shape style="position:absolute;margin-left:84.360001pt;margin-top:67.739983pt;width:426.6pt;height:630.65pt;mso-position-horizontal-relative:page;mso-position-vertical-relative:paragraph;z-index:-75832" coordorigin="1687,1355" coordsize="8532,12613" path="m1687,14l10219,14m1687,6108l10219,6108m1687,12622l10219,12622m1692,10l1692,12618m10214,10l10214,12618e" filled="false" stroked="true" strokeweight=".48pt" strokecolor="#000000">
            <v:path arrowok="t"/>
            <v:stroke dashstyle="solid"/>
            <w10:wrap type="none"/>
          </v:shape>
        </w:pict>
      </w:r>
      <w:r>
        <w:rPr>
          <w:rFonts w:ascii="黑体" w:eastAsia="黑体" w:hint="eastAsia"/>
        </w:rPr>
        <w:t>四、法定代表人身份证明书（适用于法定代表人出席）</w:t>
      </w:r>
    </w:p>
    <w:p>
      <w:pPr>
        <w:tabs>
          <w:tab w:pos="3459" w:val="left" w:leader="none"/>
          <w:tab w:pos="5379" w:val="left" w:leader="none"/>
          <w:tab w:pos="7299" w:val="left" w:leader="none"/>
          <w:tab w:pos="8199" w:val="left" w:leader="none"/>
        </w:tabs>
        <w:spacing w:line="328" w:lineRule="auto" w:before="229"/>
        <w:ind w:left="220" w:right="1064" w:firstLine="0"/>
        <w:jc w:val="both"/>
        <w:rPr>
          <w:sz w:val="24"/>
        </w:rPr>
      </w:pPr>
      <w:r>
        <w:rPr>
          <w:sz w:val="24"/>
        </w:rPr>
        <w:t>投 标 人：</w:t>
      </w:r>
      <w:r>
        <w:rPr>
          <w:rFonts w:ascii="Times New Roman" w:eastAsia="Times New Roman"/>
          <w:sz w:val="24"/>
          <w:u w:val="single"/>
        </w:rPr>
        <w:t> </w:t>
        <w:tab/>
        <w:tab/>
        <w:tab/>
        <w:tab/>
        <w:t> </w:t>
      </w:r>
      <w:r>
        <w:rPr>
          <w:sz w:val="24"/>
        </w:rPr>
        <w:t>单位性质：</w:t>
      </w:r>
      <w:r>
        <w:rPr>
          <w:rFonts w:ascii="Times New Roman" w:eastAsia="Times New Roman"/>
          <w:sz w:val="24"/>
          <w:u w:val="single"/>
        </w:rPr>
        <w:t> </w:t>
        <w:tab/>
        <w:tab/>
        <w:tab/>
        <w:tab/>
        <w:t> </w:t>
      </w:r>
      <w:r>
        <w:rPr>
          <w:sz w:val="24"/>
        </w:rPr>
        <w:t>地    址：</w:t>
      </w:r>
      <w:r>
        <w:rPr>
          <w:rFonts w:ascii="Times New Roman" w:eastAsia="Times New Roman"/>
          <w:sz w:val="24"/>
          <w:u w:val="single"/>
        </w:rPr>
        <w:t> </w:t>
        <w:tab/>
        <w:tab/>
        <w:tab/>
        <w:tab/>
        <w:t> </w:t>
      </w:r>
      <w:r>
        <w:rPr>
          <w:sz w:val="24"/>
        </w:rPr>
        <w:t>成立时间：</w:t>
      </w:r>
      <w:r>
        <w:rPr>
          <w:sz w:val="24"/>
          <w:u w:val="single"/>
        </w:rPr>
        <w:t> </w:t>
        <w:tab/>
      </w:r>
      <w:r>
        <w:rPr>
          <w:sz w:val="24"/>
        </w:rPr>
        <w:t>年</w:t>
      </w:r>
      <w:r>
        <w:rPr>
          <w:sz w:val="24"/>
          <w:u w:val="single"/>
        </w:rPr>
        <w:t> </w:t>
        <w:tab/>
      </w:r>
      <w:r>
        <w:rPr>
          <w:sz w:val="24"/>
        </w:rPr>
        <w:t>月</w:t>
      </w:r>
      <w:r>
        <w:rPr>
          <w:sz w:val="24"/>
          <w:u w:val="single"/>
        </w:rPr>
        <w:t> </w:t>
        <w:tab/>
      </w:r>
      <w:r>
        <w:rPr>
          <w:sz w:val="24"/>
        </w:rPr>
        <w:t>日</w:t>
      </w:r>
    </w:p>
    <w:p>
      <w:pPr>
        <w:tabs>
          <w:tab w:pos="939" w:val="left" w:leader="none"/>
          <w:tab w:pos="4539" w:val="left" w:leader="none"/>
          <w:tab w:pos="4659" w:val="left" w:leader="none"/>
          <w:tab w:pos="5739" w:val="left" w:leader="none"/>
          <w:tab w:pos="8199" w:val="left" w:leader="none"/>
        </w:tabs>
        <w:spacing w:line="328" w:lineRule="auto" w:before="0"/>
        <w:ind w:left="220" w:right="1064" w:firstLine="0"/>
        <w:jc w:val="left"/>
        <w:rPr>
          <w:sz w:val="24"/>
        </w:rPr>
      </w:pPr>
      <w:r>
        <w:rPr>
          <w:sz w:val="24"/>
        </w:rPr>
        <w:t>经营期限：</w:t>
      </w:r>
      <w:r>
        <w:rPr>
          <w:rFonts w:ascii="Times New Roman" w:eastAsia="Times New Roman"/>
          <w:sz w:val="24"/>
          <w:u w:val="single"/>
        </w:rPr>
        <w:t> </w:t>
        <w:tab/>
        <w:tab/>
        <w:tab/>
        <w:tab/>
        <w:t> </w:t>
      </w:r>
      <w:r>
        <w:rPr>
          <w:sz w:val="24"/>
        </w:rPr>
        <w:t>姓</w:t>
        <w:tab/>
        <w:t>名：</w:t>
      </w:r>
      <w:r>
        <w:rPr>
          <w:sz w:val="24"/>
          <w:u w:val="single"/>
        </w:rPr>
        <w:t> </w:t>
        <w:tab/>
      </w:r>
      <w:r>
        <w:rPr>
          <w:sz w:val="24"/>
        </w:rPr>
        <w:t>性</w:t>
        <w:tab/>
        <w:t>别：</w:t>
      </w:r>
      <w:r>
        <w:rPr>
          <w:rFonts w:ascii="Times New Roman" w:eastAsia="Times New Roman"/>
          <w:sz w:val="24"/>
          <w:u w:val="single"/>
        </w:rPr>
        <w:t> </w:t>
        <w:tab/>
        <w:t> </w:t>
      </w:r>
      <w:r>
        <w:rPr>
          <w:sz w:val="24"/>
        </w:rPr>
        <w:t>年</w:t>
        <w:tab/>
        <w:t>龄：</w:t>
      </w:r>
      <w:r>
        <w:rPr>
          <w:sz w:val="24"/>
          <w:u w:val="single"/>
        </w:rPr>
        <w:t> </w:t>
        <w:tab/>
      </w:r>
      <w:r>
        <w:rPr>
          <w:sz w:val="24"/>
        </w:rPr>
        <w:t>职</w:t>
        <w:tab/>
        <w:t>务：</w:t>
      </w:r>
      <w:r>
        <w:rPr>
          <w:rFonts w:ascii="Times New Roman" w:eastAsia="Times New Roman"/>
          <w:sz w:val="24"/>
          <w:u w:val="single"/>
        </w:rPr>
        <w:t> </w:t>
        <w:tab/>
        <w:t> </w:t>
      </w:r>
      <w:r>
        <w:rPr>
          <w:sz w:val="24"/>
        </w:rPr>
        <w:t>系</w:t>
      </w:r>
      <w:r>
        <w:rPr>
          <w:sz w:val="24"/>
          <w:u w:val="single"/>
        </w:rPr>
        <w:t> </w:t>
        <w:tab/>
        <w:tab/>
        <w:tab/>
      </w:r>
      <w:r>
        <w:rPr>
          <w:sz w:val="24"/>
        </w:rPr>
        <w:t>（投标人名称）的法定代表人。特此证明。</w:t>
      </w:r>
    </w:p>
    <w:p>
      <w:pPr>
        <w:tabs>
          <w:tab w:pos="7086" w:val="left" w:leader="none"/>
        </w:tabs>
        <w:spacing w:line="296" w:lineRule="exact" w:before="0"/>
        <w:ind w:left="3006" w:right="0" w:firstLine="0"/>
        <w:jc w:val="left"/>
        <w:rPr>
          <w:sz w:val="24"/>
        </w:rPr>
      </w:pPr>
      <w:r>
        <w:rPr>
          <w:sz w:val="24"/>
        </w:rPr>
        <w:t>投标人：</w:t>
      </w:r>
      <w:r>
        <w:rPr>
          <w:sz w:val="24"/>
          <w:u w:val="single"/>
        </w:rPr>
        <w:t> </w:t>
        <w:tab/>
      </w:r>
      <w:r>
        <w:rPr>
          <w:sz w:val="24"/>
        </w:rPr>
        <w:t>（盖单位章）</w:t>
      </w:r>
    </w:p>
    <w:p>
      <w:pPr>
        <w:tabs>
          <w:tab w:pos="5886" w:val="left" w:leader="none"/>
          <w:tab w:pos="7086" w:val="left" w:leader="none"/>
          <w:tab w:pos="8286" w:val="left" w:leader="none"/>
        </w:tabs>
        <w:spacing w:before="112"/>
        <w:ind w:left="4806" w:right="0" w:firstLine="0"/>
        <w:jc w:val="left"/>
        <w:rPr>
          <w:sz w:val="24"/>
        </w:rPr>
      </w:pPr>
      <w:r>
        <w:rPr>
          <w:rFonts w:ascii="Times New Roman" w:eastAsia="Times New Roman"/>
          <w:sz w:val="24"/>
          <w:u w:val="single"/>
        </w:rPr>
        <w:t> </w:t>
        <w:tab/>
      </w:r>
      <w:r>
        <w:rPr>
          <w:sz w:val="24"/>
        </w:rPr>
        <w:t>年</w:t>
      </w:r>
      <w:r>
        <w:rPr>
          <w:sz w:val="24"/>
          <w:u w:val="single"/>
        </w:rPr>
        <w:t> </w:t>
        <w:tab/>
      </w:r>
      <w:r>
        <w:rPr>
          <w:sz w:val="24"/>
        </w:rPr>
        <w:t>月</w:t>
      </w:r>
      <w:r>
        <w:rPr>
          <w:sz w:val="24"/>
          <w:u w:val="single"/>
        </w:rPr>
        <w:t> </w:t>
        <w:tab/>
      </w:r>
      <w:r>
        <w:rPr>
          <w:sz w:val="24"/>
        </w:rPr>
        <w:t>日</w:t>
      </w:r>
    </w:p>
    <w:p>
      <w:pPr>
        <w:pStyle w:val="BodyText"/>
        <w:ind w:left="0"/>
        <w:rPr>
          <w:sz w:val="26"/>
        </w:rPr>
      </w:pPr>
    </w:p>
    <w:p>
      <w:pPr>
        <w:spacing w:before="230"/>
        <w:ind w:left="220" w:right="0" w:firstLine="0"/>
        <w:jc w:val="left"/>
        <w:rPr>
          <w:rFonts w:ascii="宋体" w:eastAsia="宋体" w:hint="eastAsia"/>
          <w:sz w:val="21"/>
        </w:rPr>
      </w:pPr>
      <w:r>
        <w:rPr>
          <w:rFonts w:ascii="宋体" w:eastAsia="宋体" w:hint="eastAsia"/>
          <w:sz w:val="21"/>
        </w:rPr>
        <w:t>附：法定代表人身份证复印件</w:t>
      </w:r>
    </w:p>
    <w:p>
      <w:pPr>
        <w:pStyle w:val="BodyText"/>
        <w:spacing w:before="167"/>
        <w:ind w:left="220"/>
        <w:rPr>
          <w:rFonts w:ascii="黑体" w:eastAsia="黑体" w:hint="eastAsia"/>
        </w:rPr>
      </w:pPr>
      <w:r>
        <w:rPr>
          <w:rFonts w:ascii="黑体" w:eastAsia="黑体" w:hint="eastAsia"/>
        </w:rPr>
        <w:t>五、法定代表人授权委托书（适用于法人授权委托人出席）</w:t>
      </w:r>
    </w:p>
    <w:p>
      <w:pPr>
        <w:tabs>
          <w:tab w:pos="2240" w:val="left" w:leader="none"/>
          <w:tab w:pos="4484" w:val="left" w:leader="none"/>
        </w:tabs>
        <w:spacing w:before="228"/>
        <w:ind w:left="700" w:right="0" w:firstLine="0"/>
        <w:jc w:val="left"/>
        <w:rPr>
          <w:sz w:val="24"/>
        </w:rPr>
      </w:pPr>
      <w:r>
        <w:rPr>
          <w:sz w:val="24"/>
        </w:rPr>
        <w:t>本人</w:t>
      </w:r>
      <w:r>
        <w:rPr>
          <w:sz w:val="24"/>
          <w:u w:val="single"/>
        </w:rPr>
        <w:t> </w:t>
        <w:tab/>
      </w:r>
      <w:r>
        <w:rPr>
          <w:sz w:val="24"/>
        </w:rPr>
        <w:t>（姓名</w:t>
      </w:r>
      <w:r>
        <w:rPr>
          <w:spacing w:val="-20"/>
          <w:sz w:val="24"/>
        </w:rPr>
        <w:t>）</w:t>
      </w:r>
      <w:r>
        <w:rPr>
          <w:sz w:val="24"/>
        </w:rPr>
        <w:t>系</w:t>
      </w:r>
      <w:r>
        <w:rPr>
          <w:sz w:val="24"/>
          <w:u w:val="single"/>
        </w:rPr>
        <w:t> </w:t>
        <w:tab/>
      </w:r>
      <w:r>
        <w:rPr>
          <w:sz w:val="24"/>
        </w:rPr>
        <w:t>（投标人名称</w:t>
      </w:r>
      <w:r>
        <w:rPr>
          <w:spacing w:val="-20"/>
          <w:sz w:val="24"/>
        </w:rPr>
        <w:t>）</w:t>
      </w:r>
      <w:r>
        <w:rPr>
          <w:sz w:val="24"/>
        </w:rPr>
        <w:t>的法定代表人</w:t>
      </w:r>
      <w:r>
        <w:rPr>
          <w:spacing w:val="-20"/>
          <w:sz w:val="24"/>
        </w:rPr>
        <w:t>，</w:t>
      </w:r>
      <w:r>
        <w:rPr>
          <w:sz w:val="24"/>
        </w:rPr>
        <w:t>现委托</w:t>
      </w:r>
    </w:p>
    <w:p>
      <w:pPr>
        <w:tabs>
          <w:tab w:pos="3711" w:val="left" w:leader="none"/>
          <w:tab w:pos="5879" w:val="left" w:leader="none"/>
        </w:tabs>
        <w:spacing w:line="328" w:lineRule="auto" w:before="113"/>
        <w:ind w:left="220" w:right="615" w:firstLine="0"/>
        <w:jc w:val="left"/>
        <w:rPr>
          <w:sz w:val="24"/>
        </w:rPr>
      </w:pPr>
      <w:r>
        <w:rPr>
          <w:sz w:val="24"/>
        </w:rPr>
        <w:t>（姓名</w:t>
      </w:r>
      <w:r>
        <w:rPr>
          <w:spacing w:val="-36"/>
          <w:sz w:val="24"/>
        </w:rPr>
        <w:t>）</w:t>
      </w:r>
      <w:r>
        <w:rPr>
          <w:sz w:val="24"/>
        </w:rPr>
        <w:t>为我方代理人</w:t>
      </w:r>
      <w:r>
        <w:rPr>
          <w:spacing w:val="-36"/>
          <w:sz w:val="24"/>
        </w:rPr>
        <w:t>。</w:t>
      </w:r>
      <w:r>
        <w:rPr>
          <w:sz w:val="24"/>
        </w:rPr>
        <w:t>代理人根据授权</w:t>
      </w:r>
      <w:r>
        <w:rPr>
          <w:spacing w:val="-34"/>
          <w:sz w:val="24"/>
        </w:rPr>
        <w:t>，</w:t>
      </w:r>
      <w:r>
        <w:rPr>
          <w:sz w:val="24"/>
        </w:rPr>
        <w:t>以我方名义签署</w:t>
      </w:r>
      <w:r>
        <w:rPr>
          <w:spacing w:val="-37"/>
          <w:sz w:val="24"/>
        </w:rPr>
        <w:t>、</w:t>
      </w:r>
      <w:r>
        <w:rPr>
          <w:sz w:val="24"/>
        </w:rPr>
        <w:t>澄清</w:t>
      </w:r>
      <w:r>
        <w:rPr>
          <w:spacing w:val="-36"/>
          <w:sz w:val="24"/>
        </w:rPr>
        <w:t>、</w:t>
      </w:r>
      <w:r>
        <w:rPr>
          <w:sz w:val="24"/>
        </w:rPr>
        <w:t>说明</w:t>
      </w:r>
      <w:r>
        <w:rPr>
          <w:spacing w:val="-37"/>
          <w:sz w:val="24"/>
        </w:rPr>
        <w:t>、</w:t>
      </w:r>
      <w:r>
        <w:rPr>
          <w:sz w:val="24"/>
        </w:rPr>
        <w:t>补正</w:t>
      </w:r>
      <w:r>
        <w:rPr>
          <w:spacing w:val="-15"/>
          <w:sz w:val="24"/>
        </w:rPr>
        <w:t>、</w:t>
      </w:r>
      <w:r>
        <w:rPr>
          <w:sz w:val="24"/>
        </w:rPr>
        <w:t>递交、撤回、修改</w:t>
      </w:r>
      <w:r>
        <w:rPr>
          <w:sz w:val="24"/>
          <w:u w:val="single"/>
        </w:rPr>
        <w:t> </w:t>
        <w:tab/>
      </w:r>
      <w:r>
        <w:rPr>
          <w:sz w:val="24"/>
        </w:rPr>
        <w:t>（项目名称）</w:t>
      </w:r>
      <w:r>
        <w:rPr>
          <w:sz w:val="24"/>
          <w:u w:val="single"/>
        </w:rPr>
        <w:t> </w:t>
        <w:tab/>
      </w:r>
      <w:r>
        <w:rPr>
          <w:sz w:val="24"/>
        </w:rPr>
        <w:t>项目包投标文件、签订合同和处理有关事宜，其法律后果由我方承担。</w:t>
      </w:r>
    </w:p>
    <w:p>
      <w:pPr>
        <w:tabs>
          <w:tab w:pos="3939" w:val="left" w:leader="none"/>
        </w:tabs>
        <w:spacing w:line="328" w:lineRule="auto" w:before="0"/>
        <w:ind w:left="700" w:right="5085" w:firstLine="0"/>
        <w:jc w:val="left"/>
        <w:rPr>
          <w:sz w:val="24"/>
        </w:rPr>
      </w:pPr>
      <w:r>
        <w:rPr>
          <w:sz w:val="24"/>
        </w:rPr>
        <w:t>委托期限：</w:t>
      </w:r>
      <w:r>
        <w:rPr>
          <w:sz w:val="24"/>
          <w:u w:val="single"/>
        </w:rPr>
        <w:t> </w:t>
        <w:tab/>
      </w:r>
      <w:r>
        <w:rPr>
          <w:spacing w:val="-18"/>
          <w:sz w:val="24"/>
        </w:rPr>
        <w:t>。</w:t>
      </w:r>
      <w:r>
        <w:rPr>
          <w:sz w:val="24"/>
        </w:rPr>
        <w:t>代理人无转委托权。</w:t>
      </w:r>
    </w:p>
    <w:p>
      <w:pPr>
        <w:pStyle w:val="BodyText"/>
        <w:spacing w:before="3"/>
        <w:ind w:left="0"/>
        <w:rPr>
          <w:sz w:val="32"/>
        </w:rPr>
      </w:pPr>
    </w:p>
    <w:p>
      <w:pPr>
        <w:tabs>
          <w:tab w:pos="4059" w:val="left" w:leader="none"/>
          <w:tab w:pos="4539" w:val="left" w:leader="none"/>
          <w:tab w:pos="4959" w:val="left" w:leader="none"/>
        </w:tabs>
        <w:spacing w:line="328" w:lineRule="auto" w:before="0"/>
        <w:ind w:left="220" w:right="3765" w:firstLine="0"/>
        <w:jc w:val="both"/>
        <w:rPr>
          <w:rFonts w:ascii="Times New Roman" w:eastAsia="Times New Roman"/>
          <w:sz w:val="24"/>
        </w:rPr>
      </w:pPr>
      <w:r>
        <w:rPr>
          <w:sz w:val="24"/>
        </w:rPr>
        <w:t>投  标  人：</w:t>
      </w:r>
      <w:r>
        <w:rPr>
          <w:sz w:val="24"/>
          <w:u w:val="single"/>
        </w:rPr>
        <w:t> </w:t>
        <w:tab/>
      </w:r>
      <w:r>
        <w:rPr>
          <w:sz w:val="24"/>
        </w:rPr>
        <w:t>（盖单位章</w:t>
      </w:r>
      <w:r>
        <w:rPr>
          <w:spacing w:val="-18"/>
          <w:sz w:val="24"/>
        </w:rPr>
        <w:t>） </w:t>
      </w:r>
      <w:r>
        <w:rPr>
          <w:sz w:val="24"/>
        </w:rPr>
        <w:t>法定代表人：</w:t>
      </w:r>
      <w:r>
        <w:rPr>
          <w:sz w:val="24"/>
          <w:u w:val="single"/>
        </w:rPr>
        <w:t> </w:t>
        <w:tab/>
        <w:tab/>
      </w:r>
      <w:r>
        <w:rPr>
          <w:sz w:val="24"/>
        </w:rPr>
        <w:t>（签字</w:t>
      </w:r>
      <w:r>
        <w:rPr>
          <w:spacing w:val="-18"/>
          <w:sz w:val="24"/>
        </w:rPr>
        <w:t>） </w:t>
      </w:r>
      <w:r>
        <w:rPr>
          <w:sz w:val="24"/>
        </w:rPr>
        <w:t>身份证号码：</w:t>
      </w:r>
      <w:r>
        <w:rPr>
          <w:rFonts w:ascii="Times New Roman" w:eastAsia="Times New Roman"/>
          <w:sz w:val="24"/>
          <w:u w:val="single"/>
        </w:rPr>
        <w:t> </w:t>
        <w:tab/>
        <w:tab/>
        <w:tab/>
      </w:r>
    </w:p>
    <w:p>
      <w:pPr>
        <w:tabs>
          <w:tab w:pos="4539" w:val="left" w:leader="none"/>
          <w:tab w:pos="5199" w:val="left" w:leader="none"/>
        </w:tabs>
        <w:spacing w:line="328" w:lineRule="auto" w:before="0"/>
        <w:ind w:left="220" w:right="3765" w:firstLine="0"/>
        <w:jc w:val="left"/>
        <w:rPr>
          <w:rFonts w:ascii="Times New Roman" w:eastAsia="Times New Roman"/>
          <w:sz w:val="24"/>
        </w:rPr>
      </w:pPr>
      <w:r>
        <w:rPr>
          <w:sz w:val="24"/>
        </w:rPr>
        <w:t>委托代理人：</w:t>
      </w:r>
      <w:r>
        <w:rPr>
          <w:sz w:val="24"/>
          <w:u w:val="single"/>
        </w:rPr>
        <w:t> </w:t>
        <w:tab/>
      </w:r>
      <w:r>
        <w:rPr>
          <w:sz w:val="24"/>
        </w:rPr>
        <w:t>（签字</w:t>
      </w:r>
      <w:r>
        <w:rPr>
          <w:spacing w:val="-18"/>
          <w:sz w:val="24"/>
        </w:rPr>
        <w:t>） </w:t>
      </w:r>
      <w:r>
        <w:rPr>
          <w:sz w:val="24"/>
        </w:rPr>
        <w:t>身份证号码：</w:t>
      </w:r>
      <w:r>
        <w:rPr>
          <w:rFonts w:ascii="Times New Roman" w:eastAsia="Times New Roman"/>
          <w:sz w:val="24"/>
          <w:u w:val="single"/>
        </w:rPr>
        <w:t> </w:t>
        <w:tab/>
        <w:tab/>
      </w:r>
    </w:p>
    <w:p>
      <w:pPr>
        <w:tabs>
          <w:tab w:pos="1179" w:val="left" w:leader="none"/>
          <w:tab w:pos="2259" w:val="left" w:leader="none"/>
          <w:tab w:pos="3459" w:val="left" w:leader="none"/>
        </w:tabs>
        <w:spacing w:line="328" w:lineRule="auto" w:before="0"/>
        <w:ind w:left="220" w:right="5565" w:firstLine="0"/>
        <w:jc w:val="left"/>
        <w:rPr>
          <w:sz w:val="24"/>
        </w:rPr>
      </w:pPr>
      <w:r>
        <w:rPr>
          <w:rFonts w:ascii="Times New Roman" w:eastAsia="Times New Roman"/>
          <w:sz w:val="24"/>
          <w:u w:val="single"/>
        </w:rPr>
        <w:t> </w:t>
        <w:tab/>
      </w:r>
      <w:r>
        <w:rPr>
          <w:sz w:val="24"/>
        </w:rPr>
        <w:t>年</w:t>
      </w:r>
      <w:r>
        <w:rPr>
          <w:sz w:val="24"/>
          <w:u w:val="single"/>
        </w:rPr>
        <w:t> </w:t>
        <w:tab/>
      </w:r>
      <w:r>
        <w:rPr>
          <w:sz w:val="24"/>
        </w:rPr>
        <w:t>月</w:t>
      </w:r>
      <w:r>
        <w:rPr>
          <w:sz w:val="24"/>
          <w:u w:val="single"/>
        </w:rPr>
        <w:t> </w:t>
        <w:tab/>
      </w:r>
      <w:r>
        <w:rPr>
          <w:spacing w:val="-18"/>
          <w:sz w:val="24"/>
        </w:rPr>
        <w:t>日</w:t>
      </w:r>
      <w:r>
        <w:rPr>
          <w:sz w:val="24"/>
        </w:rPr>
        <w:t>附：委托代理人身份证复印件</w:t>
      </w:r>
    </w:p>
    <w:p>
      <w:pPr>
        <w:spacing w:after="0" w:line="328" w:lineRule="auto"/>
        <w:jc w:val="left"/>
        <w:rPr>
          <w:sz w:val="24"/>
        </w:rPr>
        <w:sectPr>
          <w:pgSz w:w="11910" w:h="16840"/>
          <w:pgMar w:header="139" w:footer="985" w:top="1420" w:bottom="1180" w:left="1580" w:right="1060"/>
        </w:sectPr>
      </w:pPr>
    </w:p>
    <w:p>
      <w:pPr>
        <w:pStyle w:val="BodyText"/>
        <w:spacing w:before="143"/>
        <w:ind w:left="220"/>
        <w:rPr>
          <w:rFonts w:ascii="黑体" w:eastAsia="黑体" w:hint="eastAsia"/>
        </w:rPr>
      </w:pPr>
      <w:r>
        <w:rPr>
          <w:rFonts w:ascii="黑体" w:eastAsia="黑体" w:hint="eastAsia"/>
        </w:rPr>
        <w:t>六、 采购需求响应</w:t>
      </w:r>
      <w:r>
        <w:rPr>
          <w:rFonts w:ascii="Arial" w:eastAsia="Arial"/>
        </w:rPr>
        <w:t>/</w:t>
      </w:r>
      <w:r>
        <w:rPr>
          <w:rFonts w:ascii="黑体" w:eastAsia="黑体" w:hint="eastAsia"/>
        </w:rPr>
        <w:t>偏离表</w:t>
      </w:r>
    </w:p>
    <w:p>
      <w:pPr>
        <w:spacing w:before="135"/>
        <w:ind w:left="2946" w:right="3456" w:firstLine="0"/>
        <w:jc w:val="center"/>
        <w:rPr>
          <w:rFonts w:ascii="黑体" w:eastAsia="黑体" w:hint="eastAsia"/>
          <w:b/>
          <w:sz w:val="24"/>
        </w:rPr>
      </w:pPr>
      <w:r>
        <w:rPr>
          <w:rFonts w:ascii="黑体" w:eastAsia="黑体" w:hint="eastAsia"/>
          <w:b/>
          <w:sz w:val="24"/>
        </w:rPr>
        <w:t>采购需求响应/偏离表</w:t>
      </w:r>
    </w:p>
    <w:p>
      <w:pPr>
        <w:pStyle w:val="BodyText"/>
        <w:tabs>
          <w:tab w:pos="6589" w:val="left" w:leader="none"/>
        </w:tabs>
        <w:spacing w:before="135"/>
        <w:ind w:left="220"/>
        <w:rPr>
          <w:rFonts w:ascii="Times New Roman" w:eastAsia="Times New Roman"/>
        </w:rPr>
      </w:pPr>
      <w:r>
        <w:rPr>
          <w:spacing w:val="-1"/>
        </w:rPr>
        <w:t>投</w:t>
      </w:r>
      <w:r>
        <w:rPr>
          <w:spacing w:val="-3"/>
        </w:rPr>
        <w:t>标</w:t>
      </w:r>
      <w:r>
        <w:rPr>
          <w:spacing w:val="-1"/>
        </w:rPr>
        <w:t>人名</w:t>
      </w:r>
      <w:r>
        <w:rPr>
          <w:spacing w:val="-3"/>
        </w:rPr>
        <w:t>称</w:t>
      </w:r>
      <w:r>
        <w:rPr>
          <w:spacing w:val="-1"/>
        </w:rPr>
        <w:t>：</w:t>
      </w:r>
      <w:r>
        <w:rPr>
          <w:rFonts w:ascii="Times New Roman" w:eastAsia="Times New Roman"/>
          <w:u w:val="single"/>
        </w:rPr>
        <w:t> </w:t>
        <w:tab/>
      </w:r>
    </w:p>
    <w:p>
      <w:pPr>
        <w:pStyle w:val="BodyText"/>
        <w:spacing w:before="11"/>
        <w:ind w:left="0"/>
        <w:rPr>
          <w:rFonts w:ascii="Times New Roman"/>
          <w:sz w:val="16"/>
        </w:rPr>
      </w:pPr>
    </w:p>
    <w:p>
      <w:pPr>
        <w:pStyle w:val="BodyText"/>
        <w:tabs>
          <w:tab w:pos="3509" w:val="left" w:leader="none"/>
        </w:tabs>
        <w:spacing w:before="71"/>
        <w:ind w:left="220"/>
        <w:rPr>
          <w:rFonts w:ascii="Times New Roman" w:eastAsia="Times New Roman"/>
        </w:rPr>
      </w:pPr>
      <w:r>
        <w:rPr>
          <w:spacing w:val="-1"/>
        </w:rPr>
        <w:t>项</w:t>
      </w:r>
      <w:r>
        <w:rPr>
          <w:spacing w:val="-3"/>
        </w:rPr>
        <w:t>目</w:t>
      </w:r>
      <w:r>
        <w:rPr>
          <w:spacing w:val="-1"/>
        </w:rPr>
        <w:t>编号</w:t>
      </w:r>
      <w:r>
        <w:rPr>
          <w:spacing w:val="-3"/>
        </w:rPr>
        <w:t>：</w:t>
      </w:r>
      <w:r>
        <w:rPr>
          <w:rFonts w:ascii="Times New Roman" w:eastAsia="Times New Roman"/>
          <w:u w:val="single"/>
        </w:rPr>
        <w:t> </w:t>
        <w:tab/>
      </w:r>
    </w:p>
    <w:p>
      <w:pPr>
        <w:pStyle w:val="BodyText"/>
        <w:spacing w:before="4"/>
        <w:ind w:left="0"/>
        <w:rPr>
          <w:rFonts w:ascii="Times New Roman"/>
          <w:sz w:val="11"/>
        </w:rPr>
      </w:pPr>
    </w:p>
    <w:tbl>
      <w:tblPr>
        <w:tblW w:w="0" w:type="auto"/>
        <w:jc w:val="left"/>
        <w:tblInd w:w="2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53"/>
        <w:gridCol w:w="1883"/>
        <w:gridCol w:w="2359"/>
        <w:gridCol w:w="2507"/>
        <w:gridCol w:w="1179"/>
      </w:tblGrid>
      <w:tr>
        <w:trPr>
          <w:trHeight w:val="1248" w:hRule="atLeast"/>
        </w:trPr>
        <w:tc>
          <w:tcPr>
            <w:tcW w:w="653" w:type="dxa"/>
            <w:tcBorders>
              <w:bottom w:val="single" w:sz="4" w:space="0" w:color="000000"/>
              <w:right w:val="single" w:sz="4" w:space="0" w:color="000000"/>
            </w:tcBorders>
          </w:tcPr>
          <w:p>
            <w:pPr>
              <w:pStyle w:val="TableParagraph"/>
              <w:spacing w:before="133"/>
              <w:ind w:left="44"/>
              <w:rPr>
                <w:sz w:val="28"/>
              </w:rPr>
            </w:pPr>
            <w:r>
              <w:rPr>
                <w:sz w:val="28"/>
              </w:rPr>
              <w:t>序号</w:t>
            </w:r>
          </w:p>
        </w:tc>
        <w:tc>
          <w:tcPr>
            <w:tcW w:w="1883" w:type="dxa"/>
            <w:tcBorders>
              <w:left w:val="single" w:sz="4" w:space="0" w:color="000000"/>
              <w:bottom w:val="single" w:sz="4" w:space="0" w:color="000000"/>
              <w:right w:val="single" w:sz="4" w:space="0" w:color="000000"/>
            </w:tcBorders>
          </w:tcPr>
          <w:p>
            <w:pPr>
              <w:pStyle w:val="TableParagraph"/>
              <w:spacing w:before="133"/>
              <w:ind w:left="89" w:right="64"/>
              <w:jc w:val="center"/>
              <w:rPr>
                <w:sz w:val="28"/>
              </w:rPr>
            </w:pPr>
            <w:r>
              <w:rPr>
                <w:sz w:val="28"/>
              </w:rPr>
              <w:t>采购需求条款</w:t>
            </w:r>
          </w:p>
          <w:p>
            <w:pPr>
              <w:pStyle w:val="TableParagraph"/>
              <w:rPr>
                <w:rFonts w:ascii="Times New Roman"/>
                <w:sz w:val="23"/>
              </w:rPr>
            </w:pPr>
          </w:p>
          <w:p>
            <w:pPr>
              <w:pStyle w:val="TableParagraph"/>
              <w:spacing w:before="1"/>
              <w:ind w:left="89" w:right="64"/>
              <w:jc w:val="center"/>
              <w:rPr>
                <w:sz w:val="28"/>
              </w:rPr>
            </w:pPr>
            <w:r>
              <w:rPr>
                <w:sz w:val="28"/>
              </w:rPr>
              <w:t>条目号</w:t>
            </w:r>
          </w:p>
        </w:tc>
        <w:tc>
          <w:tcPr>
            <w:tcW w:w="2359" w:type="dxa"/>
            <w:tcBorders>
              <w:left w:val="single" w:sz="4" w:space="0" w:color="000000"/>
              <w:bottom w:val="single" w:sz="4" w:space="0" w:color="000000"/>
              <w:right w:val="single" w:sz="4" w:space="0" w:color="000000"/>
            </w:tcBorders>
          </w:tcPr>
          <w:p>
            <w:pPr>
              <w:pStyle w:val="TableParagraph"/>
              <w:spacing w:before="133"/>
              <w:ind w:left="208"/>
              <w:rPr>
                <w:sz w:val="28"/>
              </w:rPr>
            </w:pPr>
            <w:r>
              <w:rPr>
                <w:sz w:val="28"/>
              </w:rPr>
              <w:t>采购需求的内容</w:t>
            </w:r>
          </w:p>
        </w:tc>
        <w:tc>
          <w:tcPr>
            <w:tcW w:w="2507" w:type="dxa"/>
            <w:tcBorders>
              <w:left w:val="single" w:sz="4" w:space="0" w:color="000000"/>
              <w:bottom w:val="single" w:sz="4" w:space="0" w:color="000000"/>
              <w:right w:val="single" w:sz="4" w:space="0" w:color="000000"/>
            </w:tcBorders>
          </w:tcPr>
          <w:p>
            <w:pPr>
              <w:pStyle w:val="TableParagraph"/>
              <w:spacing w:before="133"/>
              <w:ind w:left="122" w:right="95"/>
              <w:jc w:val="center"/>
              <w:rPr>
                <w:sz w:val="28"/>
              </w:rPr>
            </w:pPr>
            <w:r>
              <w:rPr>
                <w:sz w:val="28"/>
              </w:rPr>
              <w:t>投标文件的响应情</w:t>
            </w:r>
          </w:p>
          <w:p>
            <w:pPr>
              <w:pStyle w:val="TableParagraph"/>
              <w:rPr>
                <w:rFonts w:ascii="Times New Roman"/>
                <w:sz w:val="23"/>
              </w:rPr>
            </w:pPr>
          </w:p>
          <w:p>
            <w:pPr>
              <w:pStyle w:val="TableParagraph"/>
              <w:spacing w:before="1"/>
              <w:ind w:left="30"/>
              <w:jc w:val="center"/>
              <w:rPr>
                <w:sz w:val="28"/>
              </w:rPr>
            </w:pPr>
            <w:r>
              <w:rPr>
                <w:w w:val="100"/>
                <w:sz w:val="28"/>
              </w:rPr>
              <w:t>况</w:t>
            </w:r>
          </w:p>
        </w:tc>
        <w:tc>
          <w:tcPr>
            <w:tcW w:w="1179" w:type="dxa"/>
            <w:tcBorders>
              <w:left w:val="single" w:sz="4" w:space="0" w:color="000000"/>
              <w:bottom w:val="single" w:sz="4" w:space="0" w:color="000000"/>
            </w:tcBorders>
          </w:tcPr>
          <w:p>
            <w:pPr>
              <w:pStyle w:val="TableParagraph"/>
              <w:spacing w:before="133"/>
              <w:ind w:left="317"/>
              <w:rPr>
                <w:sz w:val="28"/>
              </w:rPr>
            </w:pPr>
            <w:r>
              <w:rPr>
                <w:sz w:val="28"/>
              </w:rPr>
              <w:t>说明</w:t>
            </w:r>
          </w:p>
        </w:tc>
      </w:tr>
      <w:tr>
        <w:trPr>
          <w:trHeight w:val="624" w:hRule="atLeast"/>
        </w:trPr>
        <w:tc>
          <w:tcPr>
            <w:tcW w:w="653" w:type="dxa"/>
            <w:tcBorders>
              <w:top w:val="single" w:sz="4" w:space="0" w:color="000000"/>
              <w:bottom w:val="single" w:sz="4" w:space="0" w:color="000000"/>
              <w:right w:val="single" w:sz="4" w:space="0" w:color="000000"/>
            </w:tcBorders>
          </w:tcPr>
          <w:p>
            <w:pPr>
              <w:pStyle w:val="TableParagraph"/>
              <w:rPr>
                <w:rFonts w:ascii="Times New Roman"/>
                <w:sz w:val="26"/>
              </w:rPr>
            </w:pPr>
          </w:p>
        </w:tc>
        <w:tc>
          <w:tcPr>
            <w:tcW w:w="18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23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25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1179" w:type="dxa"/>
            <w:tcBorders>
              <w:top w:val="single" w:sz="4" w:space="0" w:color="000000"/>
              <w:left w:val="single" w:sz="4" w:space="0" w:color="000000"/>
              <w:bottom w:val="single" w:sz="4" w:space="0" w:color="000000"/>
            </w:tcBorders>
          </w:tcPr>
          <w:p>
            <w:pPr>
              <w:pStyle w:val="TableParagraph"/>
              <w:rPr>
                <w:rFonts w:ascii="Times New Roman"/>
                <w:sz w:val="26"/>
              </w:rPr>
            </w:pPr>
          </w:p>
        </w:tc>
      </w:tr>
      <w:tr>
        <w:trPr>
          <w:trHeight w:val="623" w:hRule="atLeast"/>
        </w:trPr>
        <w:tc>
          <w:tcPr>
            <w:tcW w:w="653" w:type="dxa"/>
            <w:tcBorders>
              <w:top w:val="single" w:sz="4" w:space="0" w:color="000000"/>
              <w:bottom w:val="single" w:sz="4" w:space="0" w:color="000000"/>
              <w:right w:val="single" w:sz="4" w:space="0" w:color="000000"/>
            </w:tcBorders>
          </w:tcPr>
          <w:p>
            <w:pPr>
              <w:pStyle w:val="TableParagraph"/>
              <w:rPr>
                <w:rFonts w:ascii="Times New Roman"/>
                <w:sz w:val="26"/>
              </w:rPr>
            </w:pPr>
          </w:p>
        </w:tc>
        <w:tc>
          <w:tcPr>
            <w:tcW w:w="1883"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235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250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1179" w:type="dxa"/>
            <w:tcBorders>
              <w:top w:val="single" w:sz="4" w:space="0" w:color="000000"/>
              <w:left w:val="single" w:sz="4" w:space="0" w:color="000000"/>
              <w:bottom w:val="single" w:sz="4" w:space="0" w:color="000000"/>
            </w:tcBorders>
          </w:tcPr>
          <w:p>
            <w:pPr>
              <w:pStyle w:val="TableParagraph"/>
              <w:rPr>
                <w:rFonts w:ascii="Times New Roman"/>
                <w:sz w:val="26"/>
              </w:rPr>
            </w:pPr>
          </w:p>
        </w:tc>
      </w:tr>
      <w:tr>
        <w:trPr>
          <w:trHeight w:val="623" w:hRule="atLeast"/>
        </w:trPr>
        <w:tc>
          <w:tcPr>
            <w:tcW w:w="653" w:type="dxa"/>
            <w:tcBorders>
              <w:top w:val="single" w:sz="4" w:space="0" w:color="000000"/>
              <w:right w:val="single" w:sz="4" w:space="0" w:color="000000"/>
            </w:tcBorders>
          </w:tcPr>
          <w:p>
            <w:pPr>
              <w:pStyle w:val="TableParagraph"/>
              <w:rPr>
                <w:rFonts w:ascii="Times New Roman"/>
                <w:sz w:val="26"/>
              </w:rPr>
            </w:pPr>
          </w:p>
        </w:tc>
        <w:tc>
          <w:tcPr>
            <w:tcW w:w="1883" w:type="dxa"/>
            <w:tcBorders>
              <w:top w:val="single" w:sz="4" w:space="0" w:color="000000"/>
              <w:left w:val="single" w:sz="4" w:space="0" w:color="000000"/>
              <w:right w:val="single" w:sz="4" w:space="0" w:color="000000"/>
            </w:tcBorders>
          </w:tcPr>
          <w:p>
            <w:pPr>
              <w:pStyle w:val="TableParagraph"/>
              <w:rPr>
                <w:rFonts w:ascii="Times New Roman"/>
                <w:sz w:val="26"/>
              </w:rPr>
            </w:pPr>
          </w:p>
        </w:tc>
        <w:tc>
          <w:tcPr>
            <w:tcW w:w="2359" w:type="dxa"/>
            <w:tcBorders>
              <w:top w:val="single" w:sz="4" w:space="0" w:color="000000"/>
              <w:left w:val="single" w:sz="4" w:space="0" w:color="000000"/>
              <w:right w:val="single" w:sz="4" w:space="0" w:color="000000"/>
            </w:tcBorders>
          </w:tcPr>
          <w:p>
            <w:pPr>
              <w:pStyle w:val="TableParagraph"/>
              <w:rPr>
                <w:rFonts w:ascii="Times New Roman"/>
                <w:sz w:val="26"/>
              </w:rPr>
            </w:pPr>
          </w:p>
        </w:tc>
        <w:tc>
          <w:tcPr>
            <w:tcW w:w="2507" w:type="dxa"/>
            <w:tcBorders>
              <w:top w:val="single" w:sz="4" w:space="0" w:color="000000"/>
              <w:left w:val="single" w:sz="4" w:space="0" w:color="000000"/>
              <w:right w:val="single" w:sz="4" w:space="0" w:color="000000"/>
            </w:tcBorders>
          </w:tcPr>
          <w:p>
            <w:pPr>
              <w:pStyle w:val="TableParagraph"/>
              <w:rPr>
                <w:rFonts w:ascii="Times New Roman"/>
                <w:sz w:val="26"/>
              </w:rPr>
            </w:pPr>
          </w:p>
        </w:tc>
        <w:tc>
          <w:tcPr>
            <w:tcW w:w="1179" w:type="dxa"/>
            <w:tcBorders>
              <w:top w:val="single" w:sz="4" w:space="0" w:color="000000"/>
              <w:left w:val="single" w:sz="4" w:space="0" w:color="000000"/>
            </w:tcBorders>
          </w:tcPr>
          <w:p>
            <w:pPr>
              <w:pStyle w:val="TableParagraph"/>
              <w:rPr>
                <w:rFonts w:ascii="Times New Roman"/>
                <w:sz w:val="26"/>
              </w:rPr>
            </w:pPr>
          </w:p>
        </w:tc>
      </w:tr>
    </w:tbl>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4"/>
        <w:ind w:left="0"/>
        <w:rPr>
          <w:rFonts w:ascii="Times New Roman"/>
          <w:sz w:val="24"/>
        </w:rPr>
      </w:pPr>
    </w:p>
    <w:p>
      <w:pPr>
        <w:pStyle w:val="BodyText"/>
        <w:tabs>
          <w:tab w:pos="4700" w:val="left" w:leader="none"/>
          <w:tab w:pos="5399" w:val="left" w:leader="none"/>
        </w:tabs>
        <w:spacing w:line="417" w:lineRule="auto" w:before="1"/>
        <w:ind w:left="220" w:right="2743"/>
      </w:pPr>
      <w:r>
        <w:rPr/>
        <w:t>投 标</w:t>
      </w:r>
      <w:r>
        <w:rPr>
          <w:spacing w:val="-1"/>
        </w:rPr>
        <w:t> </w:t>
      </w:r>
      <w:r>
        <w:rPr/>
        <w:t>人</w:t>
      </w:r>
      <w:r>
        <w:rPr>
          <w:spacing w:val="-3"/>
        </w:rPr>
        <w:t>：</w:t>
      </w:r>
      <w:r>
        <w:rPr>
          <w:spacing w:val="-3"/>
          <w:u w:val="single"/>
        </w:rPr>
        <w:t> </w:t>
        <w:tab/>
      </w:r>
      <w:r>
        <w:rPr/>
        <w:t>（</w:t>
      </w:r>
      <w:r>
        <w:rPr>
          <w:spacing w:val="-3"/>
        </w:rPr>
        <w:t>盖</w:t>
      </w:r>
      <w:r>
        <w:rPr/>
        <w:t>单位</w:t>
      </w:r>
      <w:r>
        <w:rPr>
          <w:spacing w:val="-3"/>
        </w:rPr>
        <w:t>章</w:t>
      </w:r>
      <w:r>
        <w:rPr/>
        <w:t>） 法</w:t>
      </w:r>
      <w:r>
        <w:rPr>
          <w:spacing w:val="-3"/>
        </w:rPr>
        <w:t>定</w:t>
      </w:r>
      <w:r>
        <w:rPr/>
        <w:t>代表</w:t>
      </w:r>
      <w:r>
        <w:rPr>
          <w:spacing w:val="-3"/>
        </w:rPr>
        <w:t>人</w:t>
      </w:r>
      <w:r>
        <w:rPr/>
        <w:t>或其</w:t>
      </w:r>
      <w:r>
        <w:rPr>
          <w:spacing w:val="-3"/>
        </w:rPr>
        <w:t>委</w:t>
      </w:r>
      <w:r>
        <w:rPr/>
        <w:t>托代</w:t>
      </w:r>
      <w:r>
        <w:rPr>
          <w:spacing w:val="-3"/>
        </w:rPr>
        <w:t>理</w:t>
      </w:r>
      <w:r>
        <w:rPr/>
        <w:t>人：</w:t>
      </w:r>
      <w:r>
        <w:rPr>
          <w:u w:val="single"/>
        </w:rPr>
        <w:t> </w:t>
        <w:tab/>
        <w:tab/>
      </w:r>
      <w:r>
        <w:rPr/>
        <w:t>（</w:t>
      </w:r>
      <w:r>
        <w:rPr>
          <w:spacing w:val="-3"/>
        </w:rPr>
        <w:t>签</w:t>
      </w:r>
      <w:r>
        <w:rPr/>
        <w:t>字</w:t>
      </w:r>
      <w:r>
        <w:rPr>
          <w:spacing w:val="-15"/>
        </w:rPr>
        <w:t>）</w:t>
      </w:r>
    </w:p>
    <w:p>
      <w:pPr>
        <w:pStyle w:val="BodyText"/>
        <w:tabs>
          <w:tab w:pos="1059" w:val="left" w:leader="none"/>
          <w:tab w:pos="2319" w:val="left" w:leader="none"/>
          <w:tab w:pos="3579" w:val="left" w:leader="none"/>
        </w:tabs>
        <w:spacing w:line="358" w:lineRule="exact"/>
        <w:ind w:left="220"/>
      </w:pPr>
      <w:r>
        <w:rPr>
          <w:rFonts w:ascii="Times New Roman" w:eastAsia="Times New Roman"/>
          <w:w w:val="100"/>
          <w:u w:val="single"/>
        </w:rPr>
        <w:t> </w:t>
      </w:r>
      <w:r>
        <w:rPr>
          <w:rFonts w:ascii="Times New Roman" w:eastAsia="Times New Roman"/>
          <w:u w:val="single"/>
        </w:rPr>
        <w:tab/>
      </w:r>
      <w:r>
        <w:rPr/>
        <w:t>年</w:t>
      </w:r>
      <w:r>
        <w:rPr>
          <w:u w:val="single"/>
        </w:rPr>
        <w:t> </w:t>
        <w:tab/>
      </w:r>
      <w:r>
        <w:rPr/>
        <w:t>月</w:t>
      </w:r>
      <w:r>
        <w:rPr>
          <w:u w:val="single"/>
        </w:rPr>
        <w:t> </w:t>
        <w:tab/>
      </w:r>
      <w:r>
        <w:rPr/>
        <w:t>日</w:t>
      </w:r>
    </w:p>
    <w:p>
      <w:pPr>
        <w:spacing w:after="0" w:line="358" w:lineRule="exact"/>
        <w:sectPr>
          <w:pgSz w:w="11910" w:h="16840"/>
          <w:pgMar w:header="139" w:footer="985" w:top="1420" w:bottom="1180" w:left="1580" w:right="1060"/>
        </w:sectPr>
      </w:pPr>
    </w:p>
    <w:p>
      <w:pPr>
        <w:pStyle w:val="BodyText"/>
        <w:ind w:left="0"/>
        <w:rPr>
          <w:sz w:val="20"/>
        </w:rPr>
      </w:pPr>
    </w:p>
    <w:p>
      <w:pPr>
        <w:pStyle w:val="BodyText"/>
        <w:spacing w:before="199"/>
        <w:ind w:left="220"/>
        <w:rPr>
          <w:rFonts w:ascii="黑体" w:eastAsia="黑体" w:hint="eastAsia"/>
        </w:rPr>
      </w:pPr>
      <w:r>
        <w:rPr>
          <w:rFonts w:ascii="黑体" w:eastAsia="黑体" w:hint="eastAsia"/>
        </w:rPr>
        <w:t>七、服务方案</w:t>
      </w:r>
    </w:p>
    <w:p>
      <w:pPr>
        <w:pStyle w:val="BodyText"/>
        <w:spacing w:before="9"/>
        <w:ind w:left="0"/>
        <w:rPr>
          <w:rFonts w:ascii="黑体"/>
          <w:sz w:val="20"/>
        </w:rPr>
      </w:pPr>
    </w:p>
    <w:p>
      <w:pPr>
        <w:pStyle w:val="BodyText"/>
        <w:ind w:left="220"/>
        <w:rPr>
          <w:rFonts w:ascii="黑体" w:eastAsia="黑体" w:hint="eastAsia"/>
        </w:rPr>
      </w:pPr>
      <w:r>
        <w:rPr>
          <w:rFonts w:ascii="黑体" w:eastAsia="黑体" w:hint="eastAsia"/>
        </w:rPr>
        <w:t>八、资格审查资料</w:t>
      </w:r>
    </w:p>
    <w:p>
      <w:pPr>
        <w:pStyle w:val="BodyText"/>
        <w:spacing w:before="9"/>
        <w:ind w:left="0"/>
        <w:rPr>
          <w:rFonts w:ascii="黑体"/>
          <w:sz w:val="20"/>
        </w:rPr>
      </w:pPr>
    </w:p>
    <w:p>
      <w:pPr>
        <w:pStyle w:val="BodyText"/>
        <w:ind w:left="220"/>
        <w:rPr>
          <w:rFonts w:ascii="黑体" w:eastAsia="黑体" w:hint="eastAsia"/>
        </w:rPr>
      </w:pPr>
      <w:r>
        <w:rPr>
          <w:rFonts w:ascii="黑体" w:eastAsia="黑体" w:hint="eastAsia"/>
        </w:rPr>
        <w:t>九、投标人认为需要提供的其它材料</w:t>
      </w:r>
    </w:p>
    <w:sectPr>
      <w:pgSz w:w="11910" w:h="16840"/>
      <w:pgMar w:header="139" w:footer="985" w:top="1420" w:bottom="1180" w:left="158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仿宋">
    <w:altName w:val="仿宋"/>
    <w:charset w:val="86"/>
    <w:family w:val="modern"/>
    <w:pitch w:val="fixed"/>
  </w:font>
  <w:font w:name="Calibri">
    <w:altName w:val="Calibri"/>
    <w:charset w:val="0"/>
    <w:family w:val="swiss"/>
    <w:pitch w:val="variable"/>
  </w:font>
  <w:font w:name="Arial">
    <w:altName w:val="Arial"/>
    <w:charset w:val="0"/>
    <w:family w:val="swiss"/>
    <w:pitch w:val="variable"/>
  </w:font>
  <w:font w:name="宋体">
    <w:altName w:val="宋体"/>
    <w:charset w:val="86"/>
    <w:family w:val="auto"/>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79.440002pt;margin-top:778.755615pt;width:33.6pt;height:12pt;mso-position-horizontal-relative:page;mso-position-vertical-relative:page;z-index:-75808" type="#_x0000_t202" filled="false" stroked="false">
          <v:textbox inset="0,0,0,0">
            <w:txbxContent>
              <w:p>
                <w:pPr>
                  <w:spacing w:line="225" w:lineRule="exact" w:before="0"/>
                  <w:ind w:left="20" w:right="0" w:firstLine="0"/>
                  <w:jc w:val="left"/>
                  <w:rPr>
                    <w:rFonts w:ascii="宋体" w:eastAsia="宋体" w:hint="eastAsia"/>
                    <w:sz w:val="18"/>
                  </w:rPr>
                </w:pPr>
                <w:r>
                  <w:rPr>
                    <w:rFonts w:ascii="宋体" w:eastAsia="宋体" w:hint="eastAsia"/>
                    <w:sz w:val="18"/>
                  </w:rPr>
                  <w:t>第 </w:t>
                </w:r>
                <w:r>
                  <w:rPr/>
                  <w:fldChar w:fldCharType="begin"/>
                </w:r>
                <w:r>
                  <w:rPr>
                    <w:rFonts w:ascii="Calibri" w:eastAsia="Calibri"/>
                    <w:sz w:val="18"/>
                  </w:rPr>
                  <w:instrText> PAGE </w:instrText>
                </w:r>
                <w:r>
                  <w:rPr/>
                  <w:fldChar w:fldCharType="separate"/>
                </w:r>
                <w:r>
                  <w:rPr/>
                  <w:t>1</w:t>
                </w:r>
                <w:r>
                  <w:rPr/>
                  <w:fldChar w:fldCharType="end"/>
                </w:r>
                <w:r>
                  <w:rPr>
                    <w:rFonts w:ascii="Calibri" w:eastAsia="Calibri"/>
                    <w:sz w:val="18"/>
                  </w:rPr>
                  <w:t> </w:t>
                </w:r>
                <w:r>
                  <w:rPr>
                    <w:rFonts w:ascii="宋体" w:eastAsia="宋体" w:hint="eastAsia"/>
                    <w:sz w:val="18"/>
                  </w:rPr>
                  <w:t>页</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77.158997pt;margin-top:778.755615pt;width:38.15pt;height:12pt;mso-position-horizontal-relative:page;mso-position-vertical-relative:page;z-index:-75784" type="#_x0000_t202" filled="false" stroked="false">
          <v:textbox inset="0,0,0,0">
            <w:txbxContent>
              <w:p>
                <w:pPr>
                  <w:spacing w:line="225" w:lineRule="exact" w:before="0"/>
                  <w:ind w:left="20" w:right="0" w:firstLine="0"/>
                  <w:jc w:val="left"/>
                  <w:rPr>
                    <w:rFonts w:ascii="宋体" w:eastAsia="宋体" w:hint="eastAsia"/>
                    <w:sz w:val="18"/>
                  </w:rPr>
                </w:pPr>
                <w:r>
                  <w:rPr>
                    <w:rFonts w:ascii="宋体" w:eastAsia="宋体" w:hint="eastAsia"/>
                    <w:sz w:val="18"/>
                  </w:rPr>
                  <w:t>第 </w:t>
                </w:r>
                <w:r>
                  <w:rPr/>
                  <w:fldChar w:fldCharType="begin"/>
                </w:r>
                <w:r>
                  <w:rPr>
                    <w:rFonts w:ascii="Calibri" w:eastAsia="Calibri"/>
                    <w:sz w:val="18"/>
                  </w:rPr>
                  <w:instrText> PAGE </w:instrText>
                </w:r>
                <w:r>
                  <w:rPr/>
                  <w:fldChar w:fldCharType="separate"/>
                </w:r>
                <w:r>
                  <w:rPr/>
                  <w:t>10</w:t>
                </w:r>
                <w:r>
                  <w:rPr/>
                  <w:fldChar w:fldCharType="end"/>
                </w:r>
                <w:r>
                  <w:rPr>
                    <w:rFonts w:ascii="Calibri" w:eastAsia="Calibri"/>
                    <w:sz w:val="18"/>
                  </w:rPr>
                  <w:t> </w:t>
                </w:r>
                <w:r>
                  <w:rPr>
                    <w:rFonts w:ascii="宋体" w:eastAsia="宋体" w:hint="eastAsia"/>
                    <w:sz w:val="18"/>
                  </w:rPr>
                  <w:t>页</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77.158997pt;margin-top:778.755615pt;width:38.15pt;height:12pt;mso-position-horizontal-relative:page;mso-position-vertical-relative:page;z-index:-75760" type="#_x0000_t202" filled="false" stroked="false">
          <v:textbox inset="0,0,0,0">
            <w:txbxContent>
              <w:p>
                <w:pPr>
                  <w:spacing w:line="225" w:lineRule="exact" w:before="0"/>
                  <w:ind w:left="20" w:right="0" w:firstLine="0"/>
                  <w:jc w:val="left"/>
                  <w:rPr>
                    <w:rFonts w:ascii="宋体" w:eastAsia="宋体" w:hint="eastAsia"/>
                    <w:sz w:val="18"/>
                  </w:rPr>
                </w:pPr>
                <w:r>
                  <w:rPr>
                    <w:rFonts w:ascii="宋体" w:eastAsia="宋体" w:hint="eastAsia"/>
                    <w:sz w:val="18"/>
                  </w:rPr>
                  <w:t>第 </w:t>
                </w:r>
                <w:r>
                  <w:rPr/>
                  <w:fldChar w:fldCharType="begin"/>
                </w:r>
                <w:r>
                  <w:rPr>
                    <w:rFonts w:ascii="Calibri" w:eastAsia="Calibri"/>
                    <w:sz w:val="18"/>
                  </w:rPr>
                  <w:instrText> PAGE </w:instrText>
                </w:r>
                <w:r>
                  <w:rPr/>
                  <w:fldChar w:fldCharType="separate"/>
                </w:r>
                <w:r>
                  <w:rPr/>
                  <w:t>20</w:t>
                </w:r>
                <w:r>
                  <w:rPr/>
                  <w:fldChar w:fldCharType="end"/>
                </w:r>
                <w:r>
                  <w:rPr>
                    <w:rFonts w:ascii="Calibri" w:eastAsia="Calibri"/>
                    <w:sz w:val="18"/>
                  </w:rPr>
                  <w:t> </w:t>
                </w:r>
                <w:r>
                  <w:rPr>
                    <w:rFonts w:ascii="宋体" w:eastAsia="宋体" w:hint="eastAsia"/>
                    <w:sz w:val="18"/>
                  </w:rPr>
                  <w:t>页</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77.158997pt;margin-top:778.755615pt;width:38.15pt;height:12pt;mso-position-horizontal-relative:page;mso-position-vertical-relative:page;z-index:-75736" type="#_x0000_t202" filled="false" stroked="false">
          <v:textbox inset="0,0,0,0">
            <w:txbxContent>
              <w:p>
                <w:pPr>
                  <w:spacing w:line="225" w:lineRule="exact" w:before="0"/>
                  <w:ind w:left="20" w:right="0" w:firstLine="0"/>
                  <w:jc w:val="left"/>
                  <w:rPr>
                    <w:rFonts w:ascii="宋体" w:eastAsia="宋体" w:hint="eastAsia"/>
                    <w:sz w:val="18"/>
                  </w:rPr>
                </w:pPr>
                <w:r>
                  <w:rPr>
                    <w:rFonts w:ascii="宋体" w:eastAsia="宋体" w:hint="eastAsia"/>
                    <w:sz w:val="18"/>
                  </w:rPr>
                  <w:t>第 </w:t>
                </w:r>
                <w:r>
                  <w:rPr/>
                  <w:fldChar w:fldCharType="begin"/>
                </w:r>
                <w:r>
                  <w:rPr>
                    <w:rFonts w:ascii="Calibri" w:eastAsia="Calibri"/>
                    <w:sz w:val="18"/>
                  </w:rPr>
                  <w:instrText> PAGE </w:instrText>
                </w:r>
                <w:r>
                  <w:rPr/>
                  <w:fldChar w:fldCharType="separate"/>
                </w:r>
                <w:r>
                  <w:rPr/>
                  <w:t>30</w:t>
                </w:r>
                <w:r>
                  <w:rPr/>
                  <w:fldChar w:fldCharType="end"/>
                </w:r>
                <w:r>
                  <w:rPr>
                    <w:rFonts w:ascii="Calibri" w:eastAsia="Calibri"/>
                    <w:sz w:val="18"/>
                  </w:rPr>
                  <w:t> </w:t>
                </w:r>
                <w:r>
                  <w:rPr>
                    <w:rFonts w:ascii="宋体" w:eastAsia="宋体" w:hint="eastAsia"/>
                    <w:sz w:val="18"/>
                  </w:rPr>
                  <w:t>页</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77.158997pt;margin-top:778.755615pt;width:38.15pt;height:12pt;mso-position-horizontal-relative:page;mso-position-vertical-relative:page;z-index:-75712" type="#_x0000_t202" filled="false" stroked="false">
          <v:textbox inset="0,0,0,0">
            <w:txbxContent>
              <w:p>
                <w:pPr>
                  <w:spacing w:line="225" w:lineRule="exact" w:before="0"/>
                  <w:ind w:left="20" w:right="0" w:firstLine="0"/>
                  <w:jc w:val="left"/>
                  <w:rPr>
                    <w:rFonts w:ascii="宋体" w:eastAsia="宋体" w:hint="eastAsia"/>
                    <w:sz w:val="18"/>
                  </w:rPr>
                </w:pPr>
                <w:r>
                  <w:rPr>
                    <w:rFonts w:ascii="宋体" w:eastAsia="宋体" w:hint="eastAsia"/>
                    <w:sz w:val="18"/>
                  </w:rPr>
                  <w:t>第 </w:t>
                </w:r>
                <w:r>
                  <w:rPr/>
                  <w:fldChar w:fldCharType="begin"/>
                </w:r>
                <w:r>
                  <w:rPr>
                    <w:rFonts w:ascii="Calibri" w:eastAsia="Calibri"/>
                    <w:sz w:val="18"/>
                  </w:rPr>
                  <w:instrText> PAGE </w:instrText>
                </w:r>
                <w:r>
                  <w:rPr/>
                  <w:fldChar w:fldCharType="separate"/>
                </w:r>
                <w:r>
                  <w:rPr/>
                  <w:t>40</w:t>
                </w:r>
                <w:r>
                  <w:rPr/>
                  <w:fldChar w:fldCharType="end"/>
                </w:r>
                <w:r>
                  <w:rPr>
                    <w:rFonts w:ascii="Calibri" w:eastAsia="Calibri"/>
                    <w:sz w:val="18"/>
                  </w:rPr>
                  <w:t> </w:t>
                </w:r>
                <w:r>
                  <w:rPr>
                    <w:rFonts w:ascii="宋体" w:eastAsia="宋体" w:hint="eastAsia"/>
                    <w:sz w:val="18"/>
                  </w:rPr>
                  <w:t>页</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78.600006pt;margin-top:781.634644pt;width:38.15pt;height:12pt;mso-position-horizontal-relative:page;mso-position-vertical-relative:page;z-index:-75640" type="#_x0000_t202" filled="false" stroked="false">
          <v:textbox inset="0,0,0,0">
            <w:txbxContent>
              <w:p>
                <w:pPr>
                  <w:spacing w:line="225" w:lineRule="exact" w:before="0"/>
                  <w:ind w:left="20" w:right="0" w:firstLine="0"/>
                  <w:jc w:val="left"/>
                  <w:rPr>
                    <w:rFonts w:ascii="宋体" w:eastAsia="宋体" w:hint="eastAsia"/>
                    <w:sz w:val="18"/>
                  </w:rPr>
                </w:pPr>
                <w:r>
                  <w:rPr>
                    <w:rFonts w:ascii="宋体" w:eastAsia="宋体" w:hint="eastAsia"/>
                    <w:sz w:val="18"/>
                  </w:rPr>
                  <w:t>第 </w:t>
                </w:r>
                <w:r>
                  <w:rPr/>
                  <w:fldChar w:fldCharType="begin"/>
                </w:r>
                <w:r>
                  <w:rPr>
                    <w:rFonts w:ascii="Calibri" w:eastAsia="Calibri"/>
                    <w:sz w:val="18"/>
                  </w:rPr>
                  <w:instrText> PAGE </w:instrText>
                </w:r>
                <w:r>
                  <w:rPr/>
                  <w:fldChar w:fldCharType="separate"/>
                </w:r>
                <w:r>
                  <w:rPr/>
                  <w:t>44</w:t>
                </w:r>
                <w:r>
                  <w:rPr/>
                  <w:fldChar w:fldCharType="end"/>
                </w:r>
                <w:r>
                  <w:rPr>
                    <w:rFonts w:ascii="Calibri" w:eastAsia="Calibri"/>
                    <w:sz w:val="18"/>
                  </w:rPr>
                  <w:t> </w:t>
                </w:r>
                <w:r>
                  <w:rPr>
                    <w:rFonts w:ascii="宋体" w:eastAsia="宋体" w:hint="eastAsia"/>
                    <w:sz w:val="18"/>
                  </w:rPr>
                  <w:t>页</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90pt;margin-top:6.960024pt;width:415.3pt;height:49.75pt;mso-position-horizontal-relative:page;mso-position-vertical-relative:page;z-index:-75904" coordorigin="1800,139" coordsize="8306,995">
          <v:shape style="position:absolute;left:8899;top:139;width:1162;height:968" type="#_x0000_t75" stroked="false">
            <v:imagedata r:id="rId1" o:title=""/>
          </v:shape>
          <v:line style="position:absolute" from="1800,1129" to="10106,1129" stroked="true" strokeweight=".48pt" strokecolor="#000000">
            <v:stroke dashstyle="solid"/>
          </v:line>
          <w10:wrap type="none"/>
        </v:group>
      </w:pict>
    </w:r>
    <w:r>
      <w:rPr/>
      <w:pict>
        <v:shapetype id="_x0000_t202" o:spt="202" coordsize="21600,21600" path="m,l,21600r21600,l21600,xe">
          <v:stroke joinstyle="miter"/>
          <v:path gradientshapeok="t" o:connecttype="rect"/>
        </v:shapetype>
        <v:shape style="position:absolute;margin-left:89pt;margin-top:43.874649pt;width:56pt;height:11pt;mso-position-horizontal-relative:page;mso-position-vertical-relative:page;z-index:-75880" type="#_x0000_t202" filled="false" stroked="false">
          <v:textbox inset="0,0,0,0">
            <w:txbxContent>
              <w:p>
                <w:pPr>
                  <w:spacing w:line="220" w:lineRule="exact" w:before="0"/>
                  <w:ind w:left="20" w:right="0" w:firstLine="0"/>
                  <w:jc w:val="left"/>
                  <w:rPr>
                    <w:rFonts w:ascii="宋体" w:eastAsia="宋体" w:hint="eastAsia"/>
                    <w:sz w:val="18"/>
                  </w:rPr>
                </w:pPr>
                <w:r>
                  <w:rPr>
                    <w:rFonts w:ascii="宋体" w:eastAsia="宋体" w:hint="eastAsia"/>
                    <w:sz w:val="18"/>
                  </w:rPr>
                  <w:t>公开招标文件</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90pt;margin-top:6.959988pt;width:413.05pt;height:49.7pt;mso-position-horizontal-relative:page;mso-position-vertical-relative:page;z-index:-75856" coordorigin="1800,139" coordsize="8261,994">
          <v:shape style="position:absolute;left:8899;top:139;width:1162;height:968" type="#_x0000_t75" stroked="false">
            <v:imagedata r:id="rId1" o:title=""/>
          </v:shape>
          <v:line style="position:absolute" from="1800,1128" to="10049,1128" stroked="true" strokeweight=".48pt" strokecolor="#000000">
            <v:stroke dashstyle="solid"/>
          </v:line>
          <w10:wrap type="none"/>
        </v:group>
      </w:pict>
    </w:r>
    <w:r>
      <w:rPr/>
      <w:pict>
        <v:shape style="position:absolute;margin-left:89pt;margin-top:43.874611pt;width:56pt;height:11pt;mso-position-horizontal-relative:page;mso-position-vertical-relative:page;z-index:-75832" type="#_x0000_t202" filled="false" stroked="false">
          <v:textbox inset="0,0,0,0">
            <w:txbxContent>
              <w:p>
                <w:pPr>
                  <w:spacing w:line="220" w:lineRule="exact" w:before="0"/>
                  <w:ind w:left="20" w:right="0" w:firstLine="0"/>
                  <w:jc w:val="left"/>
                  <w:rPr>
                    <w:rFonts w:ascii="宋体" w:eastAsia="宋体" w:hint="eastAsia"/>
                    <w:sz w:val="18"/>
                  </w:rPr>
                </w:pPr>
                <w:r>
                  <w:rPr>
                    <w:rFonts w:ascii="宋体" w:eastAsia="宋体" w:hint="eastAsia"/>
                    <w:sz w:val="18"/>
                  </w:rPr>
                  <w:t>公开招标文件</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90pt;margin-top:6.960024pt;width:415.3pt;height:49.75pt;mso-position-horizontal-relative:page;mso-position-vertical-relative:page;z-index:-75688" coordorigin="1800,139" coordsize="8306,995">
          <v:shape style="position:absolute;left:8899;top:139;width:1162;height:968" type="#_x0000_t75" stroked="false">
            <v:imagedata r:id="rId1" o:title=""/>
          </v:shape>
          <v:line style="position:absolute" from="1800,1129" to="10106,1129" stroked="true" strokeweight=".48pt" strokecolor="#000000">
            <v:stroke dashstyle="solid"/>
          </v:line>
          <w10:wrap type="none"/>
        </v:group>
      </w:pict>
    </w:r>
    <w:r>
      <w:rPr/>
      <w:pict>
        <v:shape style="position:absolute;margin-left:89pt;margin-top:43.874649pt;width:56pt;height:11pt;mso-position-horizontal-relative:page;mso-position-vertical-relative:page;z-index:-75664" type="#_x0000_t202" filled="false" stroked="false">
          <v:textbox inset="0,0,0,0">
            <w:txbxContent>
              <w:p>
                <w:pPr>
                  <w:spacing w:line="220" w:lineRule="exact" w:before="0"/>
                  <w:ind w:left="20" w:right="0" w:firstLine="0"/>
                  <w:jc w:val="left"/>
                  <w:rPr>
                    <w:rFonts w:ascii="宋体" w:eastAsia="宋体" w:hint="eastAsia"/>
                    <w:sz w:val="18"/>
                  </w:rPr>
                </w:pPr>
                <w:r>
                  <w:rPr>
                    <w:rFonts w:ascii="宋体" w:eastAsia="宋体" w:hint="eastAsia"/>
                    <w:sz w:val="18"/>
                  </w:rPr>
                  <w:t>公开招标文件</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decimal"/>
      <w:lvlText w:val="%1."/>
      <w:lvlJc w:val="left"/>
      <w:pPr>
        <w:ind w:left="900" w:hanging="284"/>
        <w:jc w:val="left"/>
      </w:pPr>
      <w:rPr>
        <w:rFonts w:hint="default" w:ascii="仿宋" w:hAnsi="仿宋" w:eastAsia="仿宋" w:cs="仿宋"/>
        <w:spacing w:val="1"/>
        <w:w w:val="100"/>
        <w:sz w:val="26"/>
        <w:szCs w:val="26"/>
      </w:rPr>
    </w:lvl>
    <w:lvl w:ilvl="1">
      <w:start w:val="1"/>
      <w:numFmt w:val="decimal"/>
      <w:lvlText w:val="（%2）"/>
      <w:lvlJc w:val="left"/>
      <w:pPr>
        <w:ind w:left="900" w:hanging="601"/>
        <w:jc w:val="left"/>
      </w:pPr>
      <w:rPr>
        <w:rFonts w:hint="default" w:ascii="仿宋" w:hAnsi="仿宋" w:eastAsia="仿宋" w:cs="仿宋"/>
        <w:spacing w:val="-17"/>
        <w:w w:val="100"/>
        <w:sz w:val="22"/>
        <w:szCs w:val="22"/>
      </w:rPr>
    </w:lvl>
    <w:lvl w:ilvl="2">
      <w:start w:val="0"/>
      <w:numFmt w:val="bullet"/>
      <w:lvlText w:val="•"/>
      <w:lvlJc w:val="left"/>
      <w:pPr>
        <w:ind w:left="2753" w:hanging="601"/>
      </w:pPr>
      <w:rPr>
        <w:rFonts w:hint="default"/>
      </w:rPr>
    </w:lvl>
    <w:lvl w:ilvl="3">
      <w:start w:val="0"/>
      <w:numFmt w:val="bullet"/>
      <w:lvlText w:val="•"/>
      <w:lvlJc w:val="left"/>
      <w:pPr>
        <w:ind w:left="3680" w:hanging="601"/>
      </w:pPr>
      <w:rPr>
        <w:rFonts w:hint="default"/>
      </w:rPr>
    </w:lvl>
    <w:lvl w:ilvl="4">
      <w:start w:val="0"/>
      <w:numFmt w:val="bullet"/>
      <w:lvlText w:val="•"/>
      <w:lvlJc w:val="left"/>
      <w:pPr>
        <w:ind w:left="4607" w:hanging="601"/>
      </w:pPr>
      <w:rPr>
        <w:rFonts w:hint="default"/>
      </w:rPr>
    </w:lvl>
    <w:lvl w:ilvl="5">
      <w:start w:val="0"/>
      <w:numFmt w:val="bullet"/>
      <w:lvlText w:val="•"/>
      <w:lvlJc w:val="left"/>
      <w:pPr>
        <w:ind w:left="5534" w:hanging="601"/>
      </w:pPr>
      <w:rPr>
        <w:rFonts w:hint="default"/>
      </w:rPr>
    </w:lvl>
    <w:lvl w:ilvl="6">
      <w:start w:val="0"/>
      <w:numFmt w:val="bullet"/>
      <w:lvlText w:val="•"/>
      <w:lvlJc w:val="left"/>
      <w:pPr>
        <w:ind w:left="6461" w:hanging="601"/>
      </w:pPr>
      <w:rPr>
        <w:rFonts w:hint="default"/>
      </w:rPr>
    </w:lvl>
    <w:lvl w:ilvl="7">
      <w:start w:val="0"/>
      <w:numFmt w:val="bullet"/>
      <w:lvlText w:val="•"/>
      <w:lvlJc w:val="left"/>
      <w:pPr>
        <w:ind w:left="7388" w:hanging="601"/>
      </w:pPr>
      <w:rPr>
        <w:rFonts w:hint="default"/>
      </w:rPr>
    </w:lvl>
    <w:lvl w:ilvl="8">
      <w:start w:val="0"/>
      <w:numFmt w:val="bullet"/>
      <w:lvlText w:val="•"/>
      <w:lvlJc w:val="left"/>
      <w:pPr>
        <w:ind w:left="8315" w:hanging="601"/>
      </w:pPr>
      <w:rPr>
        <w:rFonts w:hint="default"/>
      </w:rPr>
    </w:lvl>
  </w:abstractNum>
  <w:abstractNum w:abstractNumId="24">
    <w:multiLevelType w:val="hybridMultilevel"/>
    <w:lvl w:ilvl="0">
      <w:start w:val="4"/>
      <w:numFmt w:val="decimal"/>
      <w:lvlText w:val="%1"/>
      <w:lvlJc w:val="left"/>
      <w:pPr>
        <w:ind w:left="900" w:hanging="490"/>
        <w:jc w:val="left"/>
      </w:pPr>
      <w:rPr>
        <w:rFonts w:hint="default"/>
      </w:rPr>
    </w:lvl>
    <w:lvl w:ilvl="1">
      <w:start w:val="1"/>
      <w:numFmt w:val="decimal"/>
      <w:lvlText w:val="%1.%2"/>
      <w:lvlJc w:val="left"/>
      <w:pPr>
        <w:ind w:left="900" w:hanging="490"/>
        <w:jc w:val="left"/>
      </w:pPr>
      <w:rPr>
        <w:rFonts w:hint="default" w:ascii="仿宋" w:hAnsi="仿宋" w:eastAsia="仿宋" w:cs="仿宋"/>
        <w:spacing w:val="-2"/>
        <w:w w:val="100"/>
        <w:sz w:val="28"/>
        <w:szCs w:val="28"/>
      </w:rPr>
    </w:lvl>
    <w:lvl w:ilvl="2">
      <w:start w:val="0"/>
      <w:numFmt w:val="bullet"/>
      <w:lvlText w:val="•"/>
      <w:lvlJc w:val="left"/>
      <w:pPr>
        <w:ind w:left="2753" w:hanging="490"/>
      </w:pPr>
      <w:rPr>
        <w:rFonts w:hint="default"/>
      </w:rPr>
    </w:lvl>
    <w:lvl w:ilvl="3">
      <w:start w:val="0"/>
      <w:numFmt w:val="bullet"/>
      <w:lvlText w:val="•"/>
      <w:lvlJc w:val="left"/>
      <w:pPr>
        <w:ind w:left="3680" w:hanging="490"/>
      </w:pPr>
      <w:rPr>
        <w:rFonts w:hint="default"/>
      </w:rPr>
    </w:lvl>
    <w:lvl w:ilvl="4">
      <w:start w:val="0"/>
      <w:numFmt w:val="bullet"/>
      <w:lvlText w:val="•"/>
      <w:lvlJc w:val="left"/>
      <w:pPr>
        <w:ind w:left="4607" w:hanging="490"/>
      </w:pPr>
      <w:rPr>
        <w:rFonts w:hint="default"/>
      </w:rPr>
    </w:lvl>
    <w:lvl w:ilvl="5">
      <w:start w:val="0"/>
      <w:numFmt w:val="bullet"/>
      <w:lvlText w:val="•"/>
      <w:lvlJc w:val="left"/>
      <w:pPr>
        <w:ind w:left="5534" w:hanging="490"/>
      </w:pPr>
      <w:rPr>
        <w:rFonts w:hint="default"/>
      </w:rPr>
    </w:lvl>
    <w:lvl w:ilvl="6">
      <w:start w:val="0"/>
      <w:numFmt w:val="bullet"/>
      <w:lvlText w:val="•"/>
      <w:lvlJc w:val="left"/>
      <w:pPr>
        <w:ind w:left="6461" w:hanging="490"/>
      </w:pPr>
      <w:rPr>
        <w:rFonts w:hint="default"/>
      </w:rPr>
    </w:lvl>
    <w:lvl w:ilvl="7">
      <w:start w:val="0"/>
      <w:numFmt w:val="bullet"/>
      <w:lvlText w:val="•"/>
      <w:lvlJc w:val="left"/>
      <w:pPr>
        <w:ind w:left="7388" w:hanging="490"/>
      </w:pPr>
      <w:rPr>
        <w:rFonts w:hint="default"/>
      </w:rPr>
    </w:lvl>
    <w:lvl w:ilvl="8">
      <w:start w:val="0"/>
      <w:numFmt w:val="bullet"/>
      <w:lvlText w:val="•"/>
      <w:lvlJc w:val="left"/>
      <w:pPr>
        <w:ind w:left="8315" w:hanging="490"/>
      </w:pPr>
      <w:rPr>
        <w:rFonts w:hint="default"/>
      </w:rPr>
    </w:lvl>
  </w:abstractNum>
  <w:abstractNum w:abstractNumId="23">
    <w:multiLevelType w:val="hybridMultilevel"/>
    <w:lvl w:ilvl="0">
      <w:start w:val="1"/>
      <w:numFmt w:val="decimal"/>
      <w:lvlText w:val="%1."/>
      <w:lvlJc w:val="left"/>
      <w:pPr>
        <w:ind w:left="1183" w:hanging="284"/>
        <w:jc w:val="left"/>
      </w:pPr>
      <w:rPr>
        <w:rFonts w:hint="default" w:ascii="仿宋" w:hAnsi="仿宋" w:eastAsia="仿宋" w:cs="仿宋"/>
        <w:spacing w:val="-2"/>
        <w:w w:val="100"/>
        <w:sz w:val="26"/>
        <w:szCs w:val="26"/>
      </w:rPr>
    </w:lvl>
    <w:lvl w:ilvl="1">
      <w:start w:val="0"/>
      <w:numFmt w:val="bullet"/>
      <w:lvlText w:val="•"/>
      <w:lvlJc w:val="left"/>
      <w:pPr>
        <w:ind w:left="1180" w:hanging="284"/>
      </w:pPr>
      <w:rPr>
        <w:rFonts w:hint="default"/>
      </w:rPr>
    </w:lvl>
    <w:lvl w:ilvl="2">
      <w:start w:val="0"/>
      <w:numFmt w:val="bullet"/>
      <w:lvlText w:val="•"/>
      <w:lvlJc w:val="left"/>
      <w:pPr>
        <w:ind w:left="2178" w:hanging="284"/>
      </w:pPr>
      <w:rPr>
        <w:rFonts w:hint="default"/>
      </w:rPr>
    </w:lvl>
    <w:lvl w:ilvl="3">
      <w:start w:val="0"/>
      <w:numFmt w:val="bullet"/>
      <w:lvlText w:val="•"/>
      <w:lvlJc w:val="left"/>
      <w:pPr>
        <w:ind w:left="3177" w:hanging="284"/>
      </w:pPr>
      <w:rPr>
        <w:rFonts w:hint="default"/>
      </w:rPr>
    </w:lvl>
    <w:lvl w:ilvl="4">
      <w:start w:val="0"/>
      <w:numFmt w:val="bullet"/>
      <w:lvlText w:val="•"/>
      <w:lvlJc w:val="left"/>
      <w:pPr>
        <w:ind w:left="4176" w:hanging="284"/>
      </w:pPr>
      <w:rPr>
        <w:rFonts w:hint="default"/>
      </w:rPr>
    </w:lvl>
    <w:lvl w:ilvl="5">
      <w:start w:val="0"/>
      <w:numFmt w:val="bullet"/>
      <w:lvlText w:val="•"/>
      <w:lvlJc w:val="left"/>
      <w:pPr>
        <w:ind w:left="5175" w:hanging="284"/>
      </w:pPr>
      <w:rPr>
        <w:rFonts w:hint="default"/>
      </w:rPr>
    </w:lvl>
    <w:lvl w:ilvl="6">
      <w:start w:val="0"/>
      <w:numFmt w:val="bullet"/>
      <w:lvlText w:val="•"/>
      <w:lvlJc w:val="left"/>
      <w:pPr>
        <w:ind w:left="6173" w:hanging="284"/>
      </w:pPr>
      <w:rPr>
        <w:rFonts w:hint="default"/>
      </w:rPr>
    </w:lvl>
    <w:lvl w:ilvl="7">
      <w:start w:val="0"/>
      <w:numFmt w:val="bullet"/>
      <w:lvlText w:val="•"/>
      <w:lvlJc w:val="left"/>
      <w:pPr>
        <w:ind w:left="7172" w:hanging="284"/>
      </w:pPr>
      <w:rPr>
        <w:rFonts w:hint="default"/>
      </w:rPr>
    </w:lvl>
    <w:lvl w:ilvl="8">
      <w:start w:val="0"/>
      <w:numFmt w:val="bullet"/>
      <w:lvlText w:val="•"/>
      <w:lvlJc w:val="left"/>
      <w:pPr>
        <w:ind w:left="8171" w:hanging="284"/>
      </w:pPr>
      <w:rPr>
        <w:rFonts w:hint="default"/>
      </w:rPr>
    </w:lvl>
  </w:abstractNum>
  <w:abstractNum w:abstractNumId="22">
    <w:multiLevelType w:val="hybridMultilevel"/>
    <w:lvl w:ilvl="0">
      <w:start w:val="1"/>
      <w:numFmt w:val="decimal"/>
      <w:lvlText w:val="%1."/>
      <w:lvlJc w:val="left"/>
      <w:pPr>
        <w:ind w:left="900" w:hanging="284"/>
        <w:jc w:val="left"/>
      </w:pPr>
      <w:rPr>
        <w:rFonts w:hint="default" w:ascii="仿宋" w:hAnsi="仿宋" w:eastAsia="仿宋" w:cs="仿宋"/>
        <w:spacing w:val="1"/>
        <w:w w:val="100"/>
        <w:sz w:val="26"/>
        <w:szCs w:val="26"/>
      </w:rPr>
    </w:lvl>
    <w:lvl w:ilvl="1">
      <w:start w:val="0"/>
      <w:numFmt w:val="bullet"/>
      <w:lvlText w:val="•"/>
      <w:lvlJc w:val="left"/>
      <w:pPr>
        <w:ind w:left="1826" w:hanging="284"/>
      </w:pPr>
      <w:rPr>
        <w:rFonts w:hint="default"/>
      </w:rPr>
    </w:lvl>
    <w:lvl w:ilvl="2">
      <w:start w:val="0"/>
      <w:numFmt w:val="bullet"/>
      <w:lvlText w:val="•"/>
      <w:lvlJc w:val="left"/>
      <w:pPr>
        <w:ind w:left="2753" w:hanging="284"/>
      </w:pPr>
      <w:rPr>
        <w:rFonts w:hint="default"/>
      </w:rPr>
    </w:lvl>
    <w:lvl w:ilvl="3">
      <w:start w:val="0"/>
      <w:numFmt w:val="bullet"/>
      <w:lvlText w:val="•"/>
      <w:lvlJc w:val="left"/>
      <w:pPr>
        <w:ind w:left="3680" w:hanging="284"/>
      </w:pPr>
      <w:rPr>
        <w:rFonts w:hint="default"/>
      </w:rPr>
    </w:lvl>
    <w:lvl w:ilvl="4">
      <w:start w:val="0"/>
      <w:numFmt w:val="bullet"/>
      <w:lvlText w:val="•"/>
      <w:lvlJc w:val="left"/>
      <w:pPr>
        <w:ind w:left="4607" w:hanging="284"/>
      </w:pPr>
      <w:rPr>
        <w:rFonts w:hint="default"/>
      </w:rPr>
    </w:lvl>
    <w:lvl w:ilvl="5">
      <w:start w:val="0"/>
      <w:numFmt w:val="bullet"/>
      <w:lvlText w:val="•"/>
      <w:lvlJc w:val="left"/>
      <w:pPr>
        <w:ind w:left="5534" w:hanging="284"/>
      </w:pPr>
      <w:rPr>
        <w:rFonts w:hint="default"/>
      </w:rPr>
    </w:lvl>
    <w:lvl w:ilvl="6">
      <w:start w:val="0"/>
      <w:numFmt w:val="bullet"/>
      <w:lvlText w:val="•"/>
      <w:lvlJc w:val="left"/>
      <w:pPr>
        <w:ind w:left="6461" w:hanging="284"/>
      </w:pPr>
      <w:rPr>
        <w:rFonts w:hint="default"/>
      </w:rPr>
    </w:lvl>
    <w:lvl w:ilvl="7">
      <w:start w:val="0"/>
      <w:numFmt w:val="bullet"/>
      <w:lvlText w:val="•"/>
      <w:lvlJc w:val="left"/>
      <w:pPr>
        <w:ind w:left="7388" w:hanging="284"/>
      </w:pPr>
      <w:rPr>
        <w:rFonts w:hint="default"/>
      </w:rPr>
    </w:lvl>
    <w:lvl w:ilvl="8">
      <w:start w:val="0"/>
      <w:numFmt w:val="bullet"/>
      <w:lvlText w:val="•"/>
      <w:lvlJc w:val="left"/>
      <w:pPr>
        <w:ind w:left="8315" w:hanging="284"/>
      </w:pPr>
      <w:rPr>
        <w:rFonts w:hint="default"/>
      </w:rPr>
    </w:lvl>
  </w:abstractNum>
  <w:abstractNum w:abstractNumId="21">
    <w:multiLevelType w:val="hybridMultilevel"/>
    <w:lvl w:ilvl="0">
      <w:start w:val="1"/>
      <w:numFmt w:val="decimal"/>
      <w:lvlText w:val="%1."/>
      <w:lvlJc w:val="left"/>
      <w:pPr>
        <w:ind w:left="1183" w:hanging="284"/>
        <w:jc w:val="left"/>
      </w:pPr>
      <w:rPr>
        <w:rFonts w:hint="default" w:ascii="仿宋" w:hAnsi="仿宋" w:eastAsia="仿宋" w:cs="仿宋"/>
        <w:spacing w:val="-2"/>
        <w:w w:val="100"/>
        <w:sz w:val="26"/>
        <w:szCs w:val="26"/>
      </w:rPr>
    </w:lvl>
    <w:lvl w:ilvl="1">
      <w:start w:val="0"/>
      <w:numFmt w:val="bullet"/>
      <w:lvlText w:val="•"/>
      <w:lvlJc w:val="left"/>
      <w:pPr>
        <w:ind w:left="2078" w:hanging="284"/>
      </w:pPr>
      <w:rPr>
        <w:rFonts w:hint="default"/>
      </w:rPr>
    </w:lvl>
    <w:lvl w:ilvl="2">
      <w:start w:val="0"/>
      <w:numFmt w:val="bullet"/>
      <w:lvlText w:val="•"/>
      <w:lvlJc w:val="left"/>
      <w:pPr>
        <w:ind w:left="2977" w:hanging="284"/>
      </w:pPr>
      <w:rPr>
        <w:rFonts w:hint="default"/>
      </w:rPr>
    </w:lvl>
    <w:lvl w:ilvl="3">
      <w:start w:val="0"/>
      <w:numFmt w:val="bullet"/>
      <w:lvlText w:val="•"/>
      <w:lvlJc w:val="left"/>
      <w:pPr>
        <w:ind w:left="3876" w:hanging="284"/>
      </w:pPr>
      <w:rPr>
        <w:rFonts w:hint="default"/>
      </w:rPr>
    </w:lvl>
    <w:lvl w:ilvl="4">
      <w:start w:val="0"/>
      <w:numFmt w:val="bullet"/>
      <w:lvlText w:val="•"/>
      <w:lvlJc w:val="left"/>
      <w:pPr>
        <w:ind w:left="4775" w:hanging="284"/>
      </w:pPr>
      <w:rPr>
        <w:rFonts w:hint="default"/>
      </w:rPr>
    </w:lvl>
    <w:lvl w:ilvl="5">
      <w:start w:val="0"/>
      <w:numFmt w:val="bullet"/>
      <w:lvlText w:val="•"/>
      <w:lvlJc w:val="left"/>
      <w:pPr>
        <w:ind w:left="5674" w:hanging="284"/>
      </w:pPr>
      <w:rPr>
        <w:rFonts w:hint="default"/>
      </w:rPr>
    </w:lvl>
    <w:lvl w:ilvl="6">
      <w:start w:val="0"/>
      <w:numFmt w:val="bullet"/>
      <w:lvlText w:val="•"/>
      <w:lvlJc w:val="left"/>
      <w:pPr>
        <w:ind w:left="6573" w:hanging="284"/>
      </w:pPr>
      <w:rPr>
        <w:rFonts w:hint="default"/>
      </w:rPr>
    </w:lvl>
    <w:lvl w:ilvl="7">
      <w:start w:val="0"/>
      <w:numFmt w:val="bullet"/>
      <w:lvlText w:val="•"/>
      <w:lvlJc w:val="left"/>
      <w:pPr>
        <w:ind w:left="7472" w:hanging="284"/>
      </w:pPr>
      <w:rPr>
        <w:rFonts w:hint="default"/>
      </w:rPr>
    </w:lvl>
    <w:lvl w:ilvl="8">
      <w:start w:val="0"/>
      <w:numFmt w:val="bullet"/>
      <w:lvlText w:val="•"/>
      <w:lvlJc w:val="left"/>
      <w:pPr>
        <w:ind w:left="8371" w:hanging="284"/>
      </w:pPr>
      <w:rPr>
        <w:rFonts w:hint="default"/>
      </w:rPr>
    </w:lvl>
  </w:abstractNum>
  <w:abstractNum w:abstractNumId="20">
    <w:multiLevelType w:val="hybridMultilevel"/>
    <w:lvl w:ilvl="0">
      <w:start w:val="1"/>
      <w:numFmt w:val="decimal"/>
      <w:lvlText w:val="(%1)"/>
      <w:lvlJc w:val="left"/>
      <w:pPr>
        <w:ind w:left="1324" w:hanging="420"/>
        <w:jc w:val="left"/>
      </w:pPr>
      <w:rPr>
        <w:rFonts w:hint="default"/>
        <w:spacing w:val="0"/>
        <w:w w:val="99"/>
      </w:rPr>
    </w:lvl>
    <w:lvl w:ilvl="1">
      <w:start w:val="0"/>
      <w:numFmt w:val="bullet"/>
      <w:lvlText w:val="•"/>
      <w:lvlJc w:val="left"/>
      <w:pPr>
        <w:ind w:left="2204" w:hanging="420"/>
      </w:pPr>
      <w:rPr>
        <w:rFonts w:hint="default"/>
      </w:rPr>
    </w:lvl>
    <w:lvl w:ilvl="2">
      <w:start w:val="0"/>
      <w:numFmt w:val="bullet"/>
      <w:lvlText w:val="•"/>
      <w:lvlJc w:val="left"/>
      <w:pPr>
        <w:ind w:left="3089" w:hanging="420"/>
      </w:pPr>
      <w:rPr>
        <w:rFonts w:hint="default"/>
      </w:rPr>
    </w:lvl>
    <w:lvl w:ilvl="3">
      <w:start w:val="0"/>
      <w:numFmt w:val="bullet"/>
      <w:lvlText w:val="•"/>
      <w:lvlJc w:val="left"/>
      <w:pPr>
        <w:ind w:left="3974" w:hanging="420"/>
      </w:pPr>
      <w:rPr>
        <w:rFonts w:hint="default"/>
      </w:rPr>
    </w:lvl>
    <w:lvl w:ilvl="4">
      <w:start w:val="0"/>
      <w:numFmt w:val="bullet"/>
      <w:lvlText w:val="•"/>
      <w:lvlJc w:val="left"/>
      <w:pPr>
        <w:ind w:left="4859" w:hanging="420"/>
      </w:pPr>
      <w:rPr>
        <w:rFonts w:hint="default"/>
      </w:rPr>
    </w:lvl>
    <w:lvl w:ilvl="5">
      <w:start w:val="0"/>
      <w:numFmt w:val="bullet"/>
      <w:lvlText w:val="•"/>
      <w:lvlJc w:val="left"/>
      <w:pPr>
        <w:ind w:left="5744" w:hanging="420"/>
      </w:pPr>
      <w:rPr>
        <w:rFonts w:hint="default"/>
      </w:rPr>
    </w:lvl>
    <w:lvl w:ilvl="6">
      <w:start w:val="0"/>
      <w:numFmt w:val="bullet"/>
      <w:lvlText w:val="•"/>
      <w:lvlJc w:val="left"/>
      <w:pPr>
        <w:ind w:left="6629" w:hanging="420"/>
      </w:pPr>
      <w:rPr>
        <w:rFonts w:hint="default"/>
      </w:rPr>
    </w:lvl>
    <w:lvl w:ilvl="7">
      <w:start w:val="0"/>
      <w:numFmt w:val="bullet"/>
      <w:lvlText w:val="•"/>
      <w:lvlJc w:val="left"/>
      <w:pPr>
        <w:ind w:left="7514" w:hanging="420"/>
      </w:pPr>
      <w:rPr>
        <w:rFonts w:hint="default"/>
      </w:rPr>
    </w:lvl>
    <w:lvl w:ilvl="8">
      <w:start w:val="0"/>
      <w:numFmt w:val="bullet"/>
      <w:lvlText w:val="•"/>
      <w:lvlJc w:val="left"/>
      <w:pPr>
        <w:ind w:left="8399" w:hanging="420"/>
      </w:pPr>
      <w:rPr>
        <w:rFonts w:hint="default"/>
      </w:rPr>
    </w:lvl>
  </w:abstractNum>
  <w:abstractNum w:abstractNumId="19">
    <w:multiLevelType w:val="hybridMultilevel"/>
    <w:lvl w:ilvl="0">
      <w:start w:val="1"/>
      <w:numFmt w:val="decimal"/>
      <w:lvlText w:val="%1."/>
      <w:lvlJc w:val="left"/>
      <w:pPr>
        <w:ind w:left="327" w:hanging="312"/>
        <w:jc w:val="left"/>
      </w:pPr>
      <w:rPr>
        <w:rFonts w:hint="default" w:ascii="仿宋" w:hAnsi="仿宋" w:eastAsia="仿宋" w:cs="仿宋"/>
        <w:spacing w:val="0"/>
        <w:w w:val="99"/>
        <w:sz w:val="21"/>
        <w:szCs w:val="21"/>
      </w:rPr>
    </w:lvl>
    <w:lvl w:ilvl="1">
      <w:start w:val="0"/>
      <w:numFmt w:val="bullet"/>
      <w:lvlText w:val="•"/>
      <w:lvlJc w:val="left"/>
      <w:pPr>
        <w:ind w:left="933" w:hanging="312"/>
      </w:pPr>
      <w:rPr>
        <w:rFonts w:hint="default"/>
      </w:rPr>
    </w:lvl>
    <w:lvl w:ilvl="2">
      <w:start w:val="0"/>
      <w:numFmt w:val="bullet"/>
      <w:lvlText w:val="•"/>
      <w:lvlJc w:val="left"/>
      <w:pPr>
        <w:ind w:left="1547" w:hanging="312"/>
      </w:pPr>
      <w:rPr>
        <w:rFonts w:hint="default"/>
      </w:rPr>
    </w:lvl>
    <w:lvl w:ilvl="3">
      <w:start w:val="0"/>
      <w:numFmt w:val="bullet"/>
      <w:lvlText w:val="•"/>
      <w:lvlJc w:val="left"/>
      <w:pPr>
        <w:ind w:left="2161" w:hanging="312"/>
      </w:pPr>
      <w:rPr>
        <w:rFonts w:hint="default"/>
      </w:rPr>
    </w:lvl>
    <w:lvl w:ilvl="4">
      <w:start w:val="0"/>
      <w:numFmt w:val="bullet"/>
      <w:lvlText w:val="•"/>
      <w:lvlJc w:val="left"/>
      <w:pPr>
        <w:ind w:left="2775" w:hanging="312"/>
      </w:pPr>
      <w:rPr>
        <w:rFonts w:hint="default"/>
      </w:rPr>
    </w:lvl>
    <w:lvl w:ilvl="5">
      <w:start w:val="0"/>
      <w:numFmt w:val="bullet"/>
      <w:lvlText w:val="•"/>
      <w:lvlJc w:val="left"/>
      <w:pPr>
        <w:ind w:left="3389" w:hanging="312"/>
      </w:pPr>
      <w:rPr>
        <w:rFonts w:hint="default"/>
      </w:rPr>
    </w:lvl>
    <w:lvl w:ilvl="6">
      <w:start w:val="0"/>
      <w:numFmt w:val="bullet"/>
      <w:lvlText w:val="•"/>
      <w:lvlJc w:val="left"/>
      <w:pPr>
        <w:ind w:left="4002" w:hanging="312"/>
      </w:pPr>
      <w:rPr>
        <w:rFonts w:hint="default"/>
      </w:rPr>
    </w:lvl>
    <w:lvl w:ilvl="7">
      <w:start w:val="0"/>
      <w:numFmt w:val="bullet"/>
      <w:lvlText w:val="•"/>
      <w:lvlJc w:val="left"/>
      <w:pPr>
        <w:ind w:left="4616" w:hanging="312"/>
      </w:pPr>
      <w:rPr>
        <w:rFonts w:hint="default"/>
      </w:rPr>
    </w:lvl>
    <w:lvl w:ilvl="8">
      <w:start w:val="0"/>
      <w:numFmt w:val="bullet"/>
      <w:lvlText w:val="•"/>
      <w:lvlJc w:val="left"/>
      <w:pPr>
        <w:ind w:left="5230" w:hanging="312"/>
      </w:pPr>
      <w:rPr>
        <w:rFonts w:hint="default"/>
      </w:rPr>
    </w:lvl>
  </w:abstractNum>
  <w:abstractNum w:abstractNumId="18">
    <w:multiLevelType w:val="hybridMultilevel"/>
    <w:lvl w:ilvl="0">
      <w:start w:val="2"/>
      <w:numFmt w:val="decimal"/>
      <w:lvlText w:val="%1"/>
      <w:lvlJc w:val="left"/>
      <w:pPr>
        <w:ind w:left="1389" w:hanging="490"/>
        <w:jc w:val="left"/>
      </w:pPr>
      <w:rPr>
        <w:rFonts w:hint="default"/>
      </w:rPr>
    </w:lvl>
    <w:lvl w:ilvl="1">
      <w:start w:val="2"/>
      <w:numFmt w:val="decimal"/>
      <w:lvlText w:val="%1.%2"/>
      <w:lvlJc w:val="left"/>
      <w:pPr>
        <w:ind w:left="1389" w:hanging="490"/>
        <w:jc w:val="left"/>
      </w:pPr>
      <w:rPr>
        <w:rFonts w:hint="default" w:ascii="仿宋" w:hAnsi="仿宋" w:eastAsia="仿宋" w:cs="仿宋"/>
        <w:spacing w:val="-2"/>
        <w:w w:val="100"/>
        <w:sz w:val="28"/>
        <w:szCs w:val="28"/>
      </w:rPr>
    </w:lvl>
    <w:lvl w:ilvl="2">
      <w:start w:val="0"/>
      <w:numFmt w:val="bullet"/>
      <w:lvlText w:val="•"/>
      <w:lvlJc w:val="left"/>
      <w:pPr>
        <w:ind w:left="3137" w:hanging="490"/>
      </w:pPr>
      <w:rPr>
        <w:rFonts w:hint="default"/>
      </w:rPr>
    </w:lvl>
    <w:lvl w:ilvl="3">
      <w:start w:val="0"/>
      <w:numFmt w:val="bullet"/>
      <w:lvlText w:val="•"/>
      <w:lvlJc w:val="left"/>
      <w:pPr>
        <w:ind w:left="4016" w:hanging="490"/>
      </w:pPr>
      <w:rPr>
        <w:rFonts w:hint="default"/>
      </w:rPr>
    </w:lvl>
    <w:lvl w:ilvl="4">
      <w:start w:val="0"/>
      <w:numFmt w:val="bullet"/>
      <w:lvlText w:val="•"/>
      <w:lvlJc w:val="left"/>
      <w:pPr>
        <w:ind w:left="4895" w:hanging="490"/>
      </w:pPr>
      <w:rPr>
        <w:rFonts w:hint="default"/>
      </w:rPr>
    </w:lvl>
    <w:lvl w:ilvl="5">
      <w:start w:val="0"/>
      <w:numFmt w:val="bullet"/>
      <w:lvlText w:val="•"/>
      <w:lvlJc w:val="left"/>
      <w:pPr>
        <w:ind w:left="5774" w:hanging="490"/>
      </w:pPr>
      <w:rPr>
        <w:rFonts w:hint="default"/>
      </w:rPr>
    </w:lvl>
    <w:lvl w:ilvl="6">
      <w:start w:val="0"/>
      <w:numFmt w:val="bullet"/>
      <w:lvlText w:val="•"/>
      <w:lvlJc w:val="left"/>
      <w:pPr>
        <w:ind w:left="6653" w:hanging="490"/>
      </w:pPr>
      <w:rPr>
        <w:rFonts w:hint="default"/>
      </w:rPr>
    </w:lvl>
    <w:lvl w:ilvl="7">
      <w:start w:val="0"/>
      <w:numFmt w:val="bullet"/>
      <w:lvlText w:val="•"/>
      <w:lvlJc w:val="left"/>
      <w:pPr>
        <w:ind w:left="7532" w:hanging="490"/>
      </w:pPr>
      <w:rPr>
        <w:rFonts w:hint="default"/>
      </w:rPr>
    </w:lvl>
    <w:lvl w:ilvl="8">
      <w:start w:val="0"/>
      <w:numFmt w:val="bullet"/>
      <w:lvlText w:val="•"/>
      <w:lvlJc w:val="left"/>
      <w:pPr>
        <w:ind w:left="8411" w:hanging="490"/>
      </w:pPr>
      <w:rPr>
        <w:rFonts w:hint="default"/>
      </w:rPr>
    </w:lvl>
  </w:abstractNum>
  <w:abstractNum w:abstractNumId="17">
    <w:multiLevelType w:val="hybridMultilevel"/>
    <w:lvl w:ilvl="0">
      <w:start w:val="1"/>
      <w:numFmt w:val="decimal"/>
      <w:lvlText w:val="（%1）"/>
      <w:lvlJc w:val="left"/>
      <w:pPr>
        <w:ind w:left="1602" w:hanging="702"/>
        <w:jc w:val="left"/>
      </w:pPr>
      <w:rPr>
        <w:rFonts w:hint="default" w:ascii="仿宋" w:hAnsi="仿宋" w:eastAsia="仿宋" w:cs="仿宋"/>
        <w:spacing w:val="-77"/>
        <w:w w:val="100"/>
        <w:sz w:val="26"/>
        <w:szCs w:val="26"/>
      </w:rPr>
    </w:lvl>
    <w:lvl w:ilvl="1">
      <w:start w:val="0"/>
      <w:numFmt w:val="bullet"/>
      <w:lvlText w:val="•"/>
      <w:lvlJc w:val="left"/>
      <w:pPr>
        <w:ind w:left="2456" w:hanging="702"/>
      </w:pPr>
      <w:rPr>
        <w:rFonts w:hint="default"/>
      </w:rPr>
    </w:lvl>
    <w:lvl w:ilvl="2">
      <w:start w:val="0"/>
      <w:numFmt w:val="bullet"/>
      <w:lvlText w:val="•"/>
      <w:lvlJc w:val="left"/>
      <w:pPr>
        <w:ind w:left="3313" w:hanging="702"/>
      </w:pPr>
      <w:rPr>
        <w:rFonts w:hint="default"/>
      </w:rPr>
    </w:lvl>
    <w:lvl w:ilvl="3">
      <w:start w:val="0"/>
      <w:numFmt w:val="bullet"/>
      <w:lvlText w:val="•"/>
      <w:lvlJc w:val="left"/>
      <w:pPr>
        <w:ind w:left="4170" w:hanging="702"/>
      </w:pPr>
      <w:rPr>
        <w:rFonts w:hint="default"/>
      </w:rPr>
    </w:lvl>
    <w:lvl w:ilvl="4">
      <w:start w:val="0"/>
      <w:numFmt w:val="bullet"/>
      <w:lvlText w:val="•"/>
      <w:lvlJc w:val="left"/>
      <w:pPr>
        <w:ind w:left="5027" w:hanging="702"/>
      </w:pPr>
      <w:rPr>
        <w:rFonts w:hint="default"/>
      </w:rPr>
    </w:lvl>
    <w:lvl w:ilvl="5">
      <w:start w:val="0"/>
      <w:numFmt w:val="bullet"/>
      <w:lvlText w:val="•"/>
      <w:lvlJc w:val="left"/>
      <w:pPr>
        <w:ind w:left="5884" w:hanging="702"/>
      </w:pPr>
      <w:rPr>
        <w:rFonts w:hint="default"/>
      </w:rPr>
    </w:lvl>
    <w:lvl w:ilvl="6">
      <w:start w:val="0"/>
      <w:numFmt w:val="bullet"/>
      <w:lvlText w:val="•"/>
      <w:lvlJc w:val="left"/>
      <w:pPr>
        <w:ind w:left="6741" w:hanging="702"/>
      </w:pPr>
      <w:rPr>
        <w:rFonts w:hint="default"/>
      </w:rPr>
    </w:lvl>
    <w:lvl w:ilvl="7">
      <w:start w:val="0"/>
      <w:numFmt w:val="bullet"/>
      <w:lvlText w:val="•"/>
      <w:lvlJc w:val="left"/>
      <w:pPr>
        <w:ind w:left="7598" w:hanging="702"/>
      </w:pPr>
      <w:rPr>
        <w:rFonts w:hint="default"/>
      </w:rPr>
    </w:lvl>
    <w:lvl w:ilvl="8">
      <w:start w:val="0"/>
      <w:numFmt w:val="bullet"/>
      <w:lvlText w:val="•"/>
      <w:lvlJc w:val="left"/>
      <w:pPr>
        <w:ind w:left="8455" w:hanging="702"/>
      </w:pPr>
      <w:rPr>
        <w:rFonts w:hint="default"/>
      </w:rPr>
    </w:lvl>
  </w:abstractNum>
  <w:abstractNum w:abstractNumId="16">
    <w:multiLevelType w:val="hybridMultilevel"/>
    <w:lvl w:ilvl="0">
      <w:start w:val="1"/>
      <w:numFmt w:val="decimal"/>
      <w:lvlText w:val="%1."/>
      <w:lvlJc w:val="left"/>
      <w:pPr>
        <w:ind w:left="1183" w:hanging="284"/>
        <w:jc w:val="left"/>
      </w:pPr>
      <w:rPr>
        <w:rFonts w:hint="default" w:ascii="仿宋" w:hAnsi="仿宋" w:eastAsia="仿宋" w:cs="仿宋"/>
        <w:spacing w:val="-2"/>
        <w:w w:val="100"/>
        <w:sz w:val="26"/>
        <w:szCs w:val="26"/>
      </w:rPr>
    </w:lvl>
    <w:lvl w:ilvl="1">
      <w:start w:val="1"/>
      <w:numFmt w:val="decimal"/>
      <w:lvlText w:val="%1.%2"/>
      <w:lvlJc w:val="left"/>
      <w:pPr>
        <w:ind w:left="900" w:hanging="490"/>
        <w:jc w:val="left"/>
      </w:pPr>
      <w:rPr>
        <w:rFonts w:hint="default" w:ascii="仿宋" w:hAnsi="仿宋" w:eastAsia="仿宋" w:cs="仿宋"/>
        <w:spacing w:val="-2"/>
        <w:w w:val="100"/>
        <w:sz w:val="28"/>
        <w:szCs w:val="28"/>
      </w:rPr>
    </w:lvl>
    <w:lvl w:ilvl="2">
      <w:start w:val="0"/>
      <w:numFmt w:val="bullet"/>
      <w:lvlText w:val="•"/>
      <w:lvlJc w:val="left"/>
      <w:pPr>
        <w:ind w:left="2178" w:hanging="490"/>
      </w:pPr>
      <w:rPr>
        <w:rFonts w:hint="default"/>
      </w:rPr>
    </w:lvl>
    <w:lvl w:ilvl="3">
      <w:start w:val="0"/>
      <w:numFmt w:val="bullet"/>
      <w:lvlText w:val="•"/>
      <w:lvlJc w:val="left"/>
      <w:pPr>
        <w:ind w:left="3177" w:hanging="490"/>
      </w:pPr>
      <w:rPr>
        <w:rFonts w:hint="default"/>
      </w:rPr>
    </w:lvl>
    <w:lvl w:ilvl="4">
      <w:start w:val="0"/>
      <w:numFmt w:val="bullet"/>
      <w:lvlText w:val="•"/>
      <w:lvlJc w:val="left"/>
      <w:pPr>
        <w:ind w:left="4176" w:hanging="490"/>
      </w:pPr>
      <w:rPr>
        <w:rFonts w:hint="default"/>
      </w:rPr>
    </w:lvl>
    <w:lvl w:ilvl="5">
      <w:start w:val="0"/>
      <w:numFmt w:val="bullet"/>
      <w:lvlText w:val="•"/>
      <w:lvlJc w:val="left"/>
      <w:pPr>
        <w:ind w:left="5175" w:hanging="490"/>
      </w:pPr>
      <w:rPr>
        <w:rFonts w:hint="default"/>
      </w:rPr>
    </w:lvl>
    <w:lvl w:ilvl="6">
      <w:start w:val="0"/>
      <w:numFmt w:val="bullet"/>
      <w:lvlText w:val="•"/>
      <w:lvlJc w:val="left"/>
      <w:pPr>
        <w:ind w:left="6173" w:hanging="490"/>
      </w:pPr>
      <w:rPr>
        <w:rFonts w:hint="default"/>
      </w:rPr>
    </w:lvl>
    <w:lvl w:ilvl="7">
      <w:start w:val="0"/>
      <w:numFmt w:val="bullet"/>
      <w:lvlText w:val="•"/>
      <w:lvlJc w:val="left"/>
      <w:pPr>
        <w:ind w:left="7172" w:hanging="490"/>
      </w:pPr>
      <w:rPr>
        <w:rFonts w:hint="default"/>
      </w:rPr>
    </w:lvl>
    <w:lvl w:ilvl="8">
      <w:start w:val="0"/>
      <w:numFmt w:val="bullet"/>
      <w:lvlText w:val="•"/>
      <w:lvlJc w:val="left"/>
      <w:pPr>
        <w:ind w:left="8171" w:hanging="490"/>
      </w:pPr>
      <w:rPr>
        <w:rFonts w:hint="default"/>
      </w:rPr>
    </w:lvl>
  </w:abstractNum>
  <w:abstractNum w:abstractNumId="15">
    <w:multiLevelType w:val="hybridMultilevel"/>
    <w:lvl w:ilvl="0">
      <w:start w:val="1"/>
      <w:numFmt w:val="decimal"/>
      <w:lvlText w:val="（%1）"/>
      <w:lvlJc w:val="left"/>
      <w:pPr>
        <w:ind w:left="108" w:hanging="702"/>
        <w:jc w:val="left"/>
      </w:pPr>
      <w:rPr>
        <w:rFonts w:hint="default" w:ascii="仿宋" w:hAnsi="仿宋" w:eastAsia="仿宋" w:cs="仿宋"/>
        <w:spacing w:val="-3"/>
        <w:w w:val="100"/>
        <w:sz w:val="26"/>
        <w:szCs w:val="26"/>
      </w:rPr>
    </w:lvl>
    <w:lvl w:ilvl="1">
      <w:start w:val="0"/>
      <w:numFmt w:val="bullet"/>
      <w:lvlText w:val="•"/>
      <w:lvlJc w:val="left"/>
      <w:pPr>
        <w:ind w:left="616" w:hanging="702"/>
      </w:pPr>
      <w:rPr>
        <w:rFonts w:hint="default"/>
      </w:rPr>
    </w:lvl>
    <w:lvl w:ilvl="2">
      <w:start w:val="0"/>
      <w:numFmt w:val="bullet"/>
      <w:lvlText w:val="•"/>
      <w:lvlJc w:val="left"/>
      <w:pPr>
        <w:ind w:left="1132" w:hanging="702"/>
      </w:pPr>
      <w:rPr>
        <w:rFonts w:hint="default"/>
      </w:rPr>
    </w:lvl>
    <w:lvl w:ilvl="3">
      <w:start w:val="0"/>
      <w:numFmt w:val="bullet"/>
      <w:lvlText w:val="•"/>
      <w:lvlJc w:val="left"/>
      <w:pPr>
        <w:ind w:left="1648" w:hanging="702"/>
      </w:pPr>
      <w:rPr>
        <w:rFonts w:hint="default"/>
      </w:rPr>
    </w:lvl>
    <w:lvl w:ilvl="4">
      <w:start w:val="0"/>
      <w:numFmt w:val="bullet"/>
      <w:lvlText w:val="•"/>
      <w:lvlJc w:val="left"/>
      <w:pPr>
        <w:ind w:left="2164" w:hanging="702"/>
      </w:pPr>
      <w:rPr>
        <w:rFonts w:hint="default"/>
      </w:rPr>
    </w:lvl>
    <w:lvl w:ilvl="5">
      <w:start w:val="0"/>
      <w:numFmt w:val="bullet"/>
      <w:lvlText w:val="•"/>
      <w:lvlJc w:val="left"/>
      <w:pPr>
        <w:ind w:left="2681" w:hanging="702"/>
      </w:pPr>
      <w:rPr>
        <w:rFonts w:hint="default"/>
      </w:rPr>
    </w:lvl>
    <w:lvl w:ilvl="6">
      <w:start w:val="0"/>
      <w:numFmt w:val="bullet"/>
      <w:lvlText w:val="•"/>
      <w:lvlJc w:val="left"/>
      <w:pPr>
        <w:ind w:left="3197" w:hanging="702"/>
      </w:pPr>
      <w:rPr>
        <w:rFonts w:hint="default"/>
      </w:rPr>
    </w:lvl>
    <w:lvl w:ilvl="7">
      <w:start w:val="0"/>
      <w:numFmt w:val="bullet"/>
      <w:lvlText w:val="•"/>
      <w:lvlJc w:val="left"/>
      <w:pPr>
        <w:ind w:left="3713" w:hanging="702"/>
      </w:pPr>
      <w:rPr>
        <w:rFonts w:hint="default"/>
      </w:rPr>
    </w:lvl>
    <w:lvl w:ilvl="8">
      <w:start w:val="0"/>
      <w:numFmt w:val="bullet"/>
      <w:lvlText w:val="•"/>
      <w:lvlJc w:val="left"/>
      <w:pPr>
        <w:ind w:left="4229" w:hanging="702"/>
      </w:pPr>
      <w:rPr>
        <w:rFonts w:hint="default"/>
      </w:rPr>
    </w:lvl>
  </w:abstractNum>
  <w:abstractNum w:abstractNumId="14">
    <w:multiLevelType w:val="hybridMultilevel"/>
    <w:lvl w:ilvl="0">
      <w:start w:val="1"/>
      <w:numFmt w:val="decimal"/>
      <w:lvlText w:val="（%1）"/>
      <w:lvlJc w:val="left"/>
      <w:pPr>
        <w:ind w:left="108" w:hanging="702"/>
        <w:jc w:val="left"/>
      </w:pPr>
      <w:rPr>
        <w:rFonts w:hint="default" w:ascii="仿宋" w:hAnsi="仿宋" w:eastAsia="仿宋" w:cs="仿宋"/>
        <w:spacing w:val="-125"/>
        <w:w w:val="100"/>
        <w:sz w:val="26"/>
        <w:szCs w:val="26"/>
      </w:rPr>
    </w:lvl>
    <w:lvl w:ilvl="1">
      <w:start w:val="0"/>
      <w:numFmt w:val="bullet"/>
      <w:lvlText w:val="•"/>
      <w:lvlJc w:val="left"/>
      <w:pPr>
        <w:ind w:left="616" w:hanging="702"/>
      </w:pPr>
      <w:rPr>
        <w:rFonts w:hint="default"/>
      </w:rPr>
    </w:lvl>
    <w:lvl w:ilvl="2">
      <w:start w:val="0"/>
      <w:numFmt w:val="bullet"/>
      <w:lvlText w:val="•"/>
      <w:lvlJc w:val="left"/>
      <w:pPr>
        <w:ind w:left="1132" w:hanging="702"/>
      </w:pPr>
      <w:rPr>
        <w:rFonts w:hint="default"/>
      </w:rPr>
    </w:lvl>
    <w:lvl w:ilvl="3">
      <w:start w:val="0"/>
      <w:numFmt w:val="bullet"/>
      <w:lvlText w:val="•"/>
      <w:lvlJc w:val="left"/>
      <w:pPr>
        <w:ind w:left="1648" w:hanging="702"/>
      </w:pPr>
      <w:rPr>
        <w:rFonts w:hint="default"/>
      </w:rPr>
    </w:lvl>
    <w:lvl w:ilvl="4">
      <w:start w:val="0"/>
      <w:numFmt w:val="bullet"/>
      <w:lvlText w:val="•"/>
      <w:lvlJc w:val="left"/>
      <w:pPr>
        <w:ind w:left="2164" w:hanging="702"/>
      </w:pPr>
      <w:rPr>
        <w:rFonts w:hint="default"/>
      </w:rPr>
    </w:lvl>
    <w:lvl w:ilvl="5">
      <w:start w:val="0"/>
      <w:numFmt w:val="bullet"/>
      <w:lvlText w:val="•"/>
      <w:lvlJc w:val="left"/>
      <w:pPr>
        <w:ind w:left="2681" w:hanging="702"/>
      </w:pPr>
      <w:rPr>
        <w:rFonts w:hint="default"/>
      </w:rPr>
    </w:lvl>
    <w:lvl w:ilvl="6">
      <w:start w:val="0"/>
      <w:numFmt w:val="bullet"/>
      <w:lvlText w:val="•"/>
      <w:lvlJc w:val="left"/>
      <w:pPr>
        <w:ind w:left="3197" w:hanging="702"/>
      </w:pPr>
      <w:rPr>
        <w:rFonts w:hint="default"/>
      </w:rPr>
    </w:lvl>
    <w:lvl w:ilvl="7">
      <w:start w:val="0"/>
      <w:numFmt w:val="bullet"/>
      <w:lvlText w:val="•"/>
      <w:lvlJc w:val="left"/>
      <w:pPr>
        <w:ind w:left="3713" w:hanging="702"/>
      </w:pPr>
      <w:rPr>
        <w:rFonts w:hint="default"/>
      </w:rPr>
    </w:lvl>
    <w:lvl w:ilvl="8">
      <w:start w:val="0"/>
      <w:numFmt w:val="bullet"/>
      <w:lvlText w:val="•"/>
      <w:lvlJc w:val="left"/>
      <w:pPr>
        <w:ind w:left="4229" w:hanging="702"/>
      </w:pPr>
      <w:rPr>
        <w:rFonts w:hint="default"/>
      </w:rPr>
    </w:lvl>
  </w:abstractNum>
  <w:abstractNum w:abstractNumId="13">
    <w:multiLevelType w:val="hybridMultilevel"/>
    <w:lvl w:ilvl="0">
      <w:start w:val="1"/>
      <w:numFmt w:val="decimal"/>
      <w:lvlText w:val="%1."/>
      <w:lvlJc w:val="left"/>
      <w:pPr>
        <w:ind w:left="900" w:hanging="284"/>
        <w:jc w:val="left"/>
      </w:pPr>
      <w:rPr>
        <w:rFonts w:hint="default"/>
        <w:b/>
        <w:bCs/>
        <w:spacing w:val="-2"/>
        <w:w w:val="99"/>
      </w:rPr>
    </w:lvl>
    <w:lvl w:ilvl="1">
      <w:start w:val="0"/>
      <w:numFmt w:val="bullet"/>
      <w:lvlText w:val="•"/>
      <w:lvlJc w:val="left"/>
      <w:pPr>
        <w:ind w:left="1826" w:hanging="284"/>
      </w:pPr>
      <w:rPr>
        <w:rFonts w:hint="default"/>
      </w:rPr>
    </w:lvl>
    <w:lvl w:ilvl="2">
      <w:start w:val="0"/>
      <w:numFmt w:val="bullet"/>
      <w:lvlText w:val="•"/>
      <w:lvlJc w:val="left"/>
      <w:pPr>
        <w:ind w:left="2753" w:hanging="284"/>
      </w:pPr>
      <w:rPr>
        <w:rFonts w:hint="default"/>
      </w:rPr>
    </w:lvl>
    <w:lvl w:ilvl="3">
      <w:start w:val="0"/>
      <w:numFmt w:val="bullet"/>
      <w:lvlText w:val="•"/>
      <w:lvlJc w:val="left"/>
      <w:pPr>
        <w:ind w:left="3680" w:hanging="284"/>
      </w:pPr>
      <w:rPr>
        <w:rFonts w:hint="default"/>
      </w:rPr>
    </w:lvl>
    <w:lvl w:ilvl="4">
      <w:start w:val="0"/>
      <w:numFmt w:val="bullet"/>
      <w:lvlText w:val="•"/>
      <w:lvlJc w:val="left"/>
      <w:pPr>
        <w:ind w:left="4607" w:hanging="284"/>
      </w:pPr>
      <w:rPr>
        <w:rFonts w:hint="default"/>
      </w:rPr>
    </w:lvl>
    <w:lvl w:ilvl="5">
      <w:start w:val="0"/>
      <w:numFmt w:val="bullet"/>
      <w:lvlText w:val="•"/>
      <w:lvlJc w:val="left"/>
      <w:pPr>
        <w:ind w:left="5534" w:hanging="284"/>
      </w:pPr>
      <w:rPr>
        <w:rFonts w:hint="default"/>
      </w:rPr>
    </w:lvl>
    <w:lvl w:ilvl="6">
      <w:start w:val="0"/>
      <w:numFmt w:val="bullet"/>
      <w:lvlText w:val="•"/>
      <w:lvlJc w:val="left"/>
      <w:pPr>
        <w:ind w:left="6461" w:hanging="284"/>
      </w:pPr>
      <w:rPr>
        <w:rFonts w:hint="default"/>
      </w:rPr>
    </w:lvl>
    <w:lvl w:ilvl="7">
      <w:start w:val="0"/>
      <w:numFmt w:val="bullet"/>
      <w:lvlText w:val="•"/>
      <w:lvlJc w:val="left"/>
      <w:pPr>
        <w:ind w:left="7388" w:hanging="284"/>
      </w:pPr>
      <w:rPr>
        <w:rFonts w:hint="default"/>
      </w:rPr>
    </w:lvl>
    <w:lvl w:ilvl="8">
      <w:start w:val="0"/>
      <w:numFmt w:val="bullet"/>
      <w:lvlText w:val="•"/>
      <w:lvlJc w:val="left"/>
      <w:pPr>
        <w:ind w:left="8315" w:hanging="284"/>
      </w:pPr>
      <w:rPr>
        <w:rFonts w:hint="default"/>
      </w:rPr>
    </w:lvl>
  </w:abstractNum>
  <w:abstractNum w:abstractNumId="12">
    <w:multiLevelType w:val="hybridMultilevel"/>
    <w:lvl w:ilvl="0">
      <w:start w:val="1"/>
      <w:numFmt w:val="decimal"/>
      <w:lvlText w:val="%1."/>
      <w:lvlJc w:val="left"/>
      <w:pPr>
        <w:ind w:left="418" w:hanging="312"/>
        <w:jc w:val="left"/>
      </w:pPr>
      <w:rPr>
        <w:rFonts w:hint="default" w:ascii="仿宋" w:hAnsi="仿宋" w:eastAsia="仿宋" w:cs="仿宋"/>
        <w:w w:val="100"/>
        <w:sz w:val="24"/>
        <w:szCs w:val="24"/>
      </w:rPr>
    </w:lvl>
    <w:lvl w:ilvl="1">
      <w:start w:val="0"/>
      <w:numFmt w:val="bullet"/>
      <w:lvlText w:val="•"/>
      <w:lvlJc w:val="left"/>
      <w:pPr>
        <w:ind w:left="901" w:hanging="312"/>
      </w:pPr>
      <w:rPr>
        <w:rFonts w:hint="default"/>
      </w:rPr>
    </w:lvl>
    <w:lvl w:ilvl="2">
      <w:start w:val="0"/>
      <w:numFmt w:val="bullet"/>
      <w:lvlText w:val="•"/>
      <w:lvlJc w:val="left"/>
      <w:pPr>
        <w:ind w:left="1382" w:hanging="312"/>
      </w:pPr>
      <w:rPr>
        <w:rFonts w:hint="default"/>
      </w:rPr>
    </w:lvl>
    <w:lvl w:ilvl="3">
      <w:start w:val="0"/>
      <w:numFmt w:val="bullet"/>
      <w:lvlText w:val="•"/>
      <w:lvlJc w:val="left"/>
      <w:pPr>
        <w:ind w:left="1863" w:hanging="312"/>
      </w:pPr>
      <w:rPr>
        <w:rFonts w:hint="default"/>
      </w:rPr>
    </w:lvl>
    <w:lvl w:ilvl="4">
      <w:start w:val="0"/>
      <w:numFmt w:val="bullet"/>
      <w:lvlText w:val="•"/>
      <w:lvlJc w:val="left"/>
      <w:pPr>
        <w:ind w:left="2344" w:hanging="312"/>
      </w:pPr>
      <w:rPr>
        <w:rFonts w:hint="default"/>
      </w:rPr>
    </w:lvl>
    <w:lvl w:ilvl="5">
      <w:start w:val="0"/>
      <w:numFmt w:val="bullet"/>
      <w:lvlText w:val="•"/>
      <w:lvlJc w:val="left"/>
      <w:pPr>
        <w:ind w:left="2825" w:hanging="312"/>
      </w:pPr>
      <w:rPr>
        <w:rFonts w:hint="default"/>
      </w:rPr>
    </w:lvl>
    <w:lvl w:ilvl="6">
      <w:start w:val="0"/>
      <w:numFmt w:val="bullet"/>
      <w:lvlText w:val="•"/>
      <w:lvlJc w:val="left"/>
      <w:pPr>
        <w:ind w:left="3306" w:hanging="312"/>
      </w:pPr>
      <w:rPr>
        <w:rFonts w:hint="default"/>
      </w:rPr>
    </w:lvl>
    <w:lvl w:ilvl="7">
      <w:start w:val="0"/>
      <w:numFmt w:val="bullet"/>
      <w:lvlText w:val="•"/>
      <w:lvlJc w:val="left"/>
      <w:pPr>
        <w:ind w:left="3787" w:hanging="312"/>
      </w:pPr>
      <w:rPr>
        <w:rFonts w:hint="default"/>
      </w:rPr>
    </w:lvl>
    <w:lvl w:ilvl="8">
      <w:start w:val="0"/>
      <w:numFmt w:val="bullet"/>
      <w:lvlText w:val="•"/>
      <w:lvlJc w:val="left"/>
      <w:pPr>
        <w:ind w:left="4268" w:hanging="312"/>
      </w:pPr>
      <w:rPr>
        <w:rFonts w:hint="default"/>
      </w:rPr>
    </w:lvl>
  </w:abstractNum>
  <w:abstractNum w:abstractNumId="11">
    <w:multiLevelType w:val="hybridMultilevel"/>
    <w:lvl w:ilvl="0">
      <w:start w:val="2"/>
      <w:numFmt w:val="decimal"/>
      <w:lvlText w:val="%1."/>
      <w:lvlJc w:val="left"/>
      <w:pPr>
        <w:ind w:left="106" w:hanging="312"/>
        <w:jc w:val="left"/>
      </w:pPr>
      <w:rPr>
        <w:rFonts w:hint="default" w:ascii="仿宋" w:hAnsi="仿宋" w:eastAsia="仿宋" w:cs="仿宋"/>
        <w:w w:val="100"/>
        <w:sz w:val="24"/>
        <w:szCs w:val="24"/>
      </w:rPr>
    </w:lvl>
    <w:lvl w:ilvl="1">
      <w:start w:val="0"/>
      <w:numFmt w:val="bullet"/>
      <w:lvlText w:val="•"/>
      <w:lvlJc w:val="left"/>
      <w:pPr>
        <w:ind w:left="613" w:hanging="312"/>
      </w:pPr>
      <w:rPr>
        <w:rFonts w:hint="default"/>
      </w:rPr>
    </w:lvl>
    <w:lvl w:ilvl="2">
      <w:start w:val="0"/>
      <w:numFmt w:val="bullet"/>
      <w:lvlText w:val="•"/>
      <w:lvlJc w:val="left"/>
      <w:pPr>
        <w:ind w:left="1126" w:hanging="312"/>
      </w:pPr>
      <w:rPr>
        <w:rFonts w:hint="default"/>
      </w:rPr>
    </w:lvl>
    <w:lvl w:ilvl="3">
      <w:start w:val="0"/>
      <w:numFmt w:val="bullet"/>
      <w:lvlText w:val="•"/>
      <w:lvlJc w:val="left"/>
      <w:pPr>
        <w:ind w:left="1639" w:hanging="312"/>
      </w:pPr>
      <w:rPr>
        <w:rFonts w:hint="default"/>
      </w:rPr>
    </w:lvl>
    <w:lvl w:ilvl="4">
      <w:start w:val="0"/>
      <w:numFmt w:val="bullet"/>
      <w:lvlText w:val="•"/>
      <w:lvlJc w:val="left"/>
      <w:pPr>
        <w:ind w:left="2152" w:hanging="312"/>
      </w:pPr>
      <w:rPr>
        <w:rFonts w:hint="default"/>
      </w:rPr>
    </w:lvl>
    <w:lvl w:ilvl="5">
      <w:start w:val="0"/>
      <w:numFmt w:val="bullet"/>
      <w:lvlText w:val="•"/>
      <w:lvlJc w:val="left"/>
      <w:pPr>
        <w:ind w:left="2665" w:hanging="312"/>
      </w:pPr>
      <w:rPr>
        <w:rFonts w:hint="default"/>
      </w:rPr>
    </w:lvl>
    <w:lvl w:ilvl="6">
      <w:start w:val="0"/>
      <w:numFmt w:val="bullet"/>
      <w:lvlText w:val="•"/>
      <w:lvlJc w:val="left"/>
      <w:pPr>
        <w:ind w:left="3178" w:hanging="312"/>
      </w:pPr>
      <w:rPr>
        <w:rFonts w:hint="default"/>
      </w:rPr>
    </w:lvl>
    <w:lvl w:ilvl="7">
      <w:start w:val="0"/>
      <w:numFmt w:val="bullet"/>
      <w:lvlText w:val="•"/>
      <w:lvlJc w:val="left"/>
      <w:pPr>
        <w:ind w:left="3691" w:hanging="312"/>
      </w:pPr>
      <w:rPr>
        <w:rFonts w:hint="default"/>
      </w:rPr>
    </w:lvl>
    <w:lvl w:ilvl="8">
      <w:start w:val="0"/>
      <w:numFmt w:val="bullet"/>
      <w:lvlText w:val="•"/>
      <w:lvlJc w:val="left"/>
      <w:pPr>
        <w:ind w:left="4204" w:hanging="312"/>
      </w:pPr>
      <w:rPr>
        <w:rFonts w:hint="default"/>
      </w:rPr>
    </w:lvl>
  </w:abstractNum>
  <w:abstractNum w:abstractNumId="10">
    <w:multiLevelType w:val="hybridMultilevel"/>
    <w:lvl w:ilvl="0">
      <w:start w:val="1"/>
      <w:numFmt w:val="decimal"/>
      <w:lvlText w:val="%1."/>
      <w:lvlJc w:val="left"/>
      <w:pPr>
        <w:ind w:left="106" w:hanging="312"/>
        <w:jc w:val="left"/>
      </w:pPr>
      <w:rPr>
        <w:rFonts w:hint="default" w:ascii="仿宋" w:hAnsi="仿宋" w:eastAsia="仿宋" w:cs="仿宋"/>
        <w:w w:val="100"/>
        <w:sz w:val="24"/>
        <w:szCs w:val="24"/>
      </w:rPr>
    </w:lvl>
    <w:lvl w:ilvl="1">
      <w:start w:val="0"/>
      <w:numFmt w:val="bullet"/>
      <w:lvlText w:val="•"/>
      <w:lvlJc w:val="left"/>
      <w:pPr>
        <w:ind w:left="613" w:hanging="312"/>
      </w:pPr>
      <w:rPr>
        <w:rFonts w:hint="default"/>
      </w:rPr>
    </w:lvl>
    <w:lvl w:ilvl="2">
      <w:start w:val="0"/>
      <w:numFmt w:val="bullet"/>
      <w:lvlText w:val="•"/>
      <w:lvlJc w:val="left"/>
      <w:pPr>
        <w:ind w:left="1126" w:hanging="312"/>
      </w:pPr>
      <w:rPr>
        <w:rFonts w:hint="default"/>
      </w:rPr>
    </w:lvl>
    <w:lvl w:ilvl="3">
      <w:start w:val="0"/>
      <w:numFmt w:val="bullet"/>
      <w:lvlText w:val="•"/>
      <w:lvlJc w:val="left"/>
      <w:pPr>
        <w:ind w:left="1639" w:hanging="312"/>
      </w:pPr>
      <w:rPr>
        <w:rFonts w:hint="default"/>
      </w:rPr>
    </w:lvl>
    <w:lvl w:ilvl="4">
      <w:start w:val="0"/>
      <w:numFmt w:val="bullet"/>
      <w:lvlText w:val="•"/>
      <w:lvlJc w:val="left"/>
      <w:pPr>
        <w:ind w:left="2152" w:hanging="312"/>
      </w:pPr>
      <w:rPr>
        <w:rFonts w:hint="default"/>
      </w:rPr>
    </w:lvl>
    <w:lvl w:ilvl="5">
      <w:start w:val="0"/>
      <w:numFmt w:val="bullet"/>
      <w:lvlText w:val="•"/>
      <w:lvlJc w:val="left"/>
      <w:pPr>
        <w:ind w:left="2665" w:hanging="312"/>
      </w:pPr>
      <w:rPr>
        <w:rFonts w:hint="default"/>
      </w:rPr>
    </w:lvl>
    <w:lvl w:ilvl="6">
      <w:start w:val="0"/>
      <w:numFmt w:val="bullet"/>
      <w:lvlText w:val="•"/>
      <w:lvlJc w:val="left"/>
      <w:pPr>
        <w:ind w:left="3178" w:hanging="312"/>
      </w:pPr>
      <w:rPr>
        <w:rFonts w:hint="default"/>
      </w:rPr>
    </w:lvl>
    <w:lvl w:ilvl="7">
      <w:start w:val="0"/>
      <w:numFmt w:val="bullet"/>
      <w:lvlText w:val="•"/>
      <w:lvlJc w:val="left"/>
      <w:pPr>
        <w:ind w:left="3691" w:hanging="312"/>
      </w:pPr>
      <w:rPr>
        <w:rFonts w:hint="default"/>
      </w:rPr>
    </w:lvl>
    <w:lvl w:ilvl="8">
      <w:start w:val="0"/>
      <w:numFmt w:val="bullet"/>
      <w:lvlText w:val="•"/>
      <w:lvlJc w:val="left"/>
      <w:pPr>
        <w:ind w:left="4204" w:hanging="312"/>
      </w:pPr>
      <w:rPr>
        <w:rFonts w:hint="default"/>
      </w:rPr>
    </w:lvl>
  </w:abstractNum>
  <w:abstractNum w:abstractNumId="9">
    <w:multiLevelType w:val="hybridMultilevel"/>
    <w:lvl w:ilvl="0">
      <w:start w:val="1"/>
      <w:numFmt w:val="decimal"/>
      <w:lvlText w:val="%1."/>
      <w:lvlJc w:val="left"/>
      <w:pPr>
        <w:ind w:left="106" w:hanging="241"/>
        <w:jc w:val="left"/>
      </w:pPr>
      <w:rPr>
        <w:rFonts w:hint="default" w:ascii="仿宋" w:hAnsi="仿宋" w:eastAsia="仿宋" w:cs="仿宋"/>
        <w:w w:val="100"/>
        <w:sz w:val="22"/>
        <w:szCs w:val="22"/>
      </w:rPr>
    </w:lvl>
    <w:lvl w:ilvl="1">
      <w:start w:val="0"/>
      <w:numFmt w:val="bullet"/>
      <w:lvlText w:val="•"/>
      <w:lvlJc w:val="left"/>
      <w:pPr>
        <w:ind w:left="613" w:hanging="241"/>
      </w:pPr>
      <w:rPr>
        <w:rFonts w:hint="default"/>
      </w:rPr>
    </w:lvl>
    <w:lvl w:ilvl="2">
      <w:start w:val="0"/>
      <w:numFmt w:val="bullet"/>
      <w:lvlText w:val="•"/>
      <w:lvlJc w:val="left"/>
      <w:pPr>
        <w:ind w:left="1126" w:hanging="241"/>
      </w:pPr>
      <w:rPr>
        <w:rFonts w:hint="default"/>
      </w:rPr>
    </w:lvl>
    <w:lvl w:ilvl="3">
      <w:start w:val="0"/>
      <w:numFmt w:val="bullet"/>
      <w:lvlText w:val="•"/>
      <w:lvlJc w:val="left"/>
      <w:pPr>
        <w:ind w:left="1639" w:hanging="241"/>
      </w:pPr>
      <w:rPr>
        <w:rFonts w:hint="default"/>
      </w:rPr>
    </w:lvl>
    <w:lvl w:ilvl="4">
      <w:start w:val="0"/>
      <w:numFmt w:val="bullet"/>
      <w:lvlText w:val="•"/>
      <w:lvlJc w:val="left"/>
      <w:pPr>
        <w:ind w:left="2152" w:hanging="241"/>
      </w:pPr>
      <w:rPr>
        <w:rFonts w:hint="default"/>
      </w:rPr>
    </w:lvl>
    <w:lvl w:ilvl="5">
      <w:start w:val="0"/>
      <w:numFmt w:val="bullet"/>
      <w:lvlText w:val="•"/>
      <w:lvlJc w:val="left"/>
      <w:pPr>
        <w:ind w:left="2665" w:hanging="241"/>
      </w:pPr>
      <w:rPr>
        <w:rFonts w:hint="default"/>
      </w:rPr>
    </w:lvl>
    <w:lvl w:ilvl="6">
      <w:start w:val="0"/>
      <w:numFmt w:val="bullet"/>
      <w:lvlText w:val="•"/>
      <w:lvlJc w:val="left"/>
      <w:pPr>
        <w:ind w:left="3178" w:hanging="241"/>
      </w:pPr>
      <w:rPr>
        <w:rFonts w:hint="default"/>
      </w:rPr>
    </w:lvl>
    <w:lvl w:ilvl="7">
      <w:start w:val="0"/>
      <w:numFmt w:val="bullet"/>
      <w:lvlText w:val="•"/>
      <w:lvlJc w:val="left"/>
      <w:pPr>
        <w:ind w:left="3691" w:hanging="241"/>
      </w:pPr>
      <w:rPr>
        <w:rFonts w:hint="default"/>
      </w:rPr>
    </w:lvl>
    <w:lvl w:ilvl="8">
      <w:start w:val="0"/>
      <w:numFmt w:val="bullet"/>
      <w:lvlText w:val="•"/>
      <w:lvlJc w:val="left"/>
      <w:pPr>
        <w:ind w:left="4204" w:hanging="241"/>
      </w:pPr>
      <w:rPr>
        <w:rFonts w:hint="default"/>
      </w:rPr>
    </w:lvl>
  </w:abstractNum>
  <w:abstractNum w:abstractNumId="8">
    <w:multiLevelType w:val="hybridMultilevel"/>
    <w:lvl w:ilvl="0">
      <w:start w:val="28"/>
      <w:numFmt w:val="decimal"/>
      <w:lvlText w:val="%1"/>
      <w:lvlJc w:val="left"/>
      <w:pPr>
        <w:ind w:left="1528" w:hanging="629"/>
        <w:jc w:val="left"/>
      </w:pPr>
      <w:rPr>
        <w:rFonts w:hint="default"/>
      </w:rPr>
    </w:lvl>
    <w:lvl w:ilvl="1">
      <w:start w:val="3"/>
      <w:numFmt w:val="decimal"/>
      <w:lvlText w:val="%1.%2"/>
      <w:lvlJc w:val="left"/>
      <w:pPr>
        <w:ind w:left="1528" w:hanging="629"/>
        <w:jc w:val="left"/>
      </w:pPr>
      <w:rPr>
        <w:rFonts w:hint="default" w:ascii="仿宋" w:hAnsi="仿宋" w:eastAsia="仿宋" w:cs="仿宋"/>
        <w:spacing w:val="-2"/>
        <w:w w:val="100"/>
        <w:sz w:val="28"/>
        <w:szCs w:val="28"/>
      </w:rPr>
    </w:lvl>
    <w:lvl w:ilvl="2">
      <w:start w:val="0"/>
      <w:numFmt w:val="bullet"/>
      <w:lvlText w:val="•"/>
      <w:lvlJc w:val="left"/>
      <w:pPr>
        <w:ind w:left="3249" w:hanging="629"/>
      </w:pPr>
      <w:rPr>
        <w:rFonts w:hint="default"/>
      </w:rPr>
    </w:lvl>
    <w:lvl w:ilvl="3">
      <w:start w:val="0"/>
      <w:numFmt w:val="bullet"/>
      <w:lvlText w:val="•"/>
      <w:lvlJc w:val="left"/>
      <w:pPr>
        <w:ind w:left="4114" w:hanging="629"/>
      </w:pPr>
      <w:rPr>
        <w:rFonts w:hint="default"/>
      </w:rPr>
    </w:lvl>
    <w:lvl w:ilvl="4">
      <w:start w:val="0"/>
      <w:numFmt w:val="bullet"/>
      <w:lvlText w:val="•"/>
      <w:lvlJc w:val="left"/>
      <w:pPr>
        <w:ind w:left="4979" w:hanging="629"/>
      </w:pPr>
      <w:rPr>
        <w:rFonts w:hint="default"/>
      </w:rPr>
    </w:lvl>
    <w:lvl w:ilvl="5">
      <w:start w:val="0"/>
      <w:numFmt w:val="bullet"/>
      <w:lvlText w:val="•"/>
      <w:lvlJc w:val="left"/>
      <w:pPr>
        <w:ind w:left="5844" w:hanging="629"/>
      </w:pPr>
      <w:rPr>
        <w:rFonts w:hint="default"/>
      </w:rPr>
    </w:lvl>
    <w:lvl w:ilvl="6">
      <w:start w:val="0"/>
      <w:numFmt w:val="bullet"/>
      <w:lvlText w:val="•"/>
      <w:lvlJc w:val="left"/>
      <w:pPr>
        <w:ind w:left="6709" w:hanging="629"/>
      </w:pPr>
      <w:rPr>
        <w:rFonts w:hint="default"/>
      </w:rPr>
    </w:lvl>
    <w:lvl w:ilvl="7">
      <w:start w:val="0"/>
      <w:numFmt w:val="bullet"/>
      <w:lvlText w:val="•"/>
      <w:lvlJc w:val="left"/>
      <w:pPr>
        <w:ind w:left="7574" w:hanging="629"/>
      </w:pPr>
      <w:rPr>
        <w:rFonts w:hint="default"/>
      </w:rPr>
    </w:lvl>
    <w:lvl w:ilvl="8">
      <w:start w:val="0"/>
      <w:numFmt w:val="bullet"/>
      <w:lvlText w:val="•"/>
      <w:lvlJc w:val="left"/>
      <w:pPr>
        <w:ind w:left="8439" w:hanging="629"/>
      </w:pPr>
      <w:rPr>
        <w:rFonts w:hint="default"/>
      </w:rPr>
    </w:lvl>
  </w:abstractNum>
  <w:abstractNum w:abstractNumId="7">
    <w:multiLevelType w:val="hybridMultilevel"/>
    <w:lvl w:ilvl="0">
      <w:start w:val="24"/>
      <w:numFmt w:val="decimal"/>
      <w:lvlText w:val="%1"/>
      <w:lvlJc w:val="left"/>
      <w:pPr>
        <w:ind w:left="900" w:hanging="632"/>
        <w:jc w:val="left"/>
      </w:pPr>
      <w:rPr>
        <w:rFonts w:hint="default"/>
      </w:rPr>
    </w:lvl>
    <w:lvl w:ilvl="1">
      <w:start w:val="2"/>
      <w:numFmt w:val="decimal"/>
      <w:lvlText w:val="%1.%2"/>
      <w:lvlJc w:val="left"/>
      <w:pPr>
        <w:ind w:left="900" w:hanging="632"/>
        <w:jc w:val="left"/>
      </w:pPr>
      <w:rPr>
        <w:rFonts w:hint="default" w:ascii="仿宋" w:hAnsi="仿宋" w:eastAsia="仿宋" w:cs="仿宋"/>
        <w:spacing w:val="-2"/>
        <w:w w:val="100"/>
        <w:sz w:val="28"/>
        <w:szCs w:val="28"/>
      </w:rPr>
    </w:lvl>
    <w:lvl w:ilvl="2">
      <w:start w:val="0"/>
      <w:numFmt w:val="bullet"/>
      <w:lvlText w:val="•"/>
      <w:lvlJc w:val="left"/>
      <w:pPr>
        <w:ind w:left="2753" w:hanging="632"/>
      </w:pPr>
      <w:rPr>
        <w:rFonts w:hint="default"/>
      </w:rPr>
    </w:lvl>
    <w:lvl w:ilvl="3">
      <w:start w:val="0"/>
      <w:numFmt w:val="bullet"/>
      <w:lvlText w:val="•"/>
      <w:lvlJc w:val="left"/>
      <w:pPr>
        <w:ind w:left="3680" w:hanging="632"/>
      </w:pPr>
      <w:rPr>
        <w:rFonts w:hint="default"/>
      </w:rPr>
    </w:lvl>
    <w:lvl w:ilvl="4">
      <w:start w:val="0"/>
      <w:numFmt w:val="bullet"/>
      <w:lvlText w:val="•"/>
      <w:lvlJc w:val="left"/>
      <w:pPr>
        <w:ind w:left="4607" w:hanging="632"/>
      </w:pPr>
      <w:rPr>
        <w:rFonts w:hint="default"/>
      </w:rPr>
    </w:lvl>
    <w:lvl w:ilvl="5">
      <w:start w:val="0"/>
      <w:numFmt w:val="bullet"/>
      <w:lvlText w:val="•"/>
      <w:lvlJc w:val="left"/>
      <w:pPr>
        <w:ind w:left="5534" w:hanging="632"/>
      </w:pPr>
      <w:rPr>
        <w:rFonts w:hint="default"/>
      </w:rPr>
    </w:lvl>
    <w:lvl w:ilvl="6">
      <w:start w:val="0"/>
      <w:numFmt w:val="bullet"/>
      <w:lvlText w:val="•"/>
      <w:lvlJc w:val="left"/>
      <w:pPr>
        <w:ind w:left="6461" w:hanging="632"/>
      </w:pPr>
      <w:rPr>
        <w:rFonts w:hint="default"/>
      </w:rPr>
    </w:lvl>
    <w:lvl w:ilvl="7">
      <w:start w:val="0"/>
      <w:numFmt w:val="bullet"/>
      <w:lvlText w:val="•"/>
      <w:lvlJc w:val="left"/>
      <w:pPr>
        <w:ind w:left="7388" w:hanging="632"/>
      </w:pPr>
      <w:rPr>
        <w:rFonts w:hint="default"/>
      </w:rPr>
    </w:lvl>
    <w:lvl w:ilvl="8">
      <w:start w:val="0"/>
      <w:numFmt w:val="bullet"/>
      <w:lvlText w:val="•"/>
      <w:lvlJc w:val="left"/>
      <w:pPr>
        <w:ind w:left="8315" w:hanging="632"/>
      </w:pPr>
      <w:rPr>
        <w:rFonts w:hint="default"/>
      </w:rPr>
    </w:lvl>
  </w:abstractNum>
  <w:abstractNum w:abstractNumId="6">
    <w:multiLevelType w:val="hybridMultilevel"/>
    <w:lvl w:ilvl="0">
      <w:start w:val="3"/>
      <w:numFmt w:val="decimal"/>
      <w:lvlText w:val="%1"/>
      <w:lvlJc w:val="left"/>
      <w:pPr>
        <w:ind w:left="900" w:hanging="423"/>
        <w:jc w:val="left"/>
      </w:pPr>
      <w:rPr>
        <w:rFonts w:hint="default"/>
      </w:rPr>
    </w:lvl>
    <w:lvl w:ilvl="1">
      <w:start w:val="2"/>
      <w:numFmt w:val="decimal"/>
      <w:lvlText w:val="%1.%2"/>
      <w:lvlJc w:val="left"/>
      <w:pPr>
        <w:ind w:left="900" w:hanging="423"/>
        <w:jc w:val="left"/>
      </w:pPr>
      <w:rPr>
        <w:rFonts w:hint="default" w:ascii="仿宋" w:hAnsi="仿宋" w:eastAsia="仿宋" w:cs="仿宋"/>
        <w:spacing w:val="-4"/>
        <w:w w:val="100"/>
        <w:sz w:val="26"/>
        <w:szCs w:val="26"/>
      </w:rPr>
    </w:lvl>
    <w:lvl w:ilvl="2">
      <w:start w:val="0"/>
      <w:numFmt w:val="bullet"/>
      <w:lvlText w:val="•"/>
      <w:lvlJc w:val="left"/>
      <w:pPr>
        <w:ind w:left="2753" w:hanging="423"/>
      </w:pPr>
      <w:rPr>
        <w:rFonts w:hint="default"/>
      </w:rPr>
    </w:lvl>
    <w:lvl w:ilvl="3">
      <w:start w:val="0"/>
      <w:numFmt w:val="bullet"/>
      <w:lvlText w:val="•"/>
      <w:lvlJc w:val="left"/>
      <w:pPr>
        <w:ind w:left="3680" w:hanging="423"/>
      </w:pPr>
      <w:rPr>
        <w:rFonts w:hint="default"/>
      </w:rPr>
    </w:lvl>
    <w:lvl w:ilvl="4">
      <w:start w:val="0"/>
      <w:numFmt w:val="bullet"/>
      <w:lvlText w:val="•"/>
      <w:lvlJc w:val="left"/>
      <w:pPr>
        <w:ind w:left="4607" w:hanging="423"/>
      </w:pPr>
      <w:rPr>
        <w:rFonts w:hint="default"/>
      </w:rPr>
    </w:lvl>
    <w:lvl w:ilvl="5">
      <w:start w:val="0"/>
      <w:numFmt w:val="bullet"/>
      <w:lvlText w:val="•"/>
      <w:lvlJc w:val="left"/>
      <w:pPr>
        <w:ind w:left="5534" w:hanging="423"/>
      </w:pPr>
      <w:rPr>
        <w:rFonts w:hint="default"/>
      </w:rPr>
    </w:lvl>
    <w:lvl w:ilvl="6">
      <w:start w:val="0"/>
      <w:numFmt w:val="bullet"/>
      <w:lvlText w:val="•"/>
      <w:lvlJc w:val="left"/>
      <w:pPr>
        <w:ind w:left="6461" w:hanging="423"/>
      </w:pPr>
      <w:rPr>
        <w:rFonts w:hint="default"/>
      </w:rPr>
    </w:lvl>
    <w:lvl w:ilvl="7">
      <w:start w:val="0"/>
      <w:numFmt w:val="bullet"/>
      <w:lvlText w:val="•"/>
      <w:lvlJc w:val="left"/>
      <w:pPr>
        <w:ind w:left="7388" w:hanging="423"/>
      </w:pPr>
      <w:rPr>
        <w:rFonts w:hint="default"/>
      </w:rPr>
    </w:lvl>
    <w:lvl w:ilvl="8">
      <w:start w:val="0"/>
      <w:numFmt w:val="bullet"/>
      <w:lvlText w:val="•"/>
      <w:lvlJc w:val="left"/>
      <w:pPr>
        <w:ind w:left="8315" w:hanging="423"/>
      </w:pPr>
      <w:rPr>
        <w:rFonts w:hint="default"/>
      </w:rPr>
    </w:lvl>
  </w:abstractNum>
  <w:abstractNum w:abstractNumId="5">
    <w:multiLevelType w:val="hybridMultilevel"/>
    <w:lvl w:ilvl="0">
      <w:start w:val="1"/>
      <w:numFmt w:val="decimal"/>
      <w:lvlText w:val="%1."/>
      <w:lvlJc w:val="left"/>
      <w:pPr>
        <w:ind w:left="1183" w:hanging="284"/>
        <w:jc w:val="left"/>
      </w:pPr>
      <w:rPr>
        <w:rFonts w:hint="default"/>
        <w:spacing w:val="-2"/>
        <w:w w:val="100"/>
      </w:rPr>
    </w:lvl>
    <w:lvl w:ilvl="1">
      <w:start w:val="1"/>
      <w:numFmt w:val="decimal"/>
      <w:lvlText w:val="%1.%2"/>
      <w:lvlJc w:val="left"/>
      <w:pPr>
        <w:ind w:left="1322" w:hanging="423"/>
        <w:jc w:val="left"/>
      </w:pPr>
      <w:rPr>
        <w:rFonts w:hint="default" w:ascii="仿宋" w:hAnsi="仿宋" w:eastAsia="仿宋" w:cs="仿宋"/>
        <w:spacing w:val="-2"/>
        <w:w w:val="100"/>
        <w:sz w:val="26"/>
        <w:szCs w:val="26"/>
      </w:rPr>
    </w:lvl>
    <w:lvl w:ilvl="2">
      <w:start w:val="1"/>
      <w:numFmt w:val="decimal"/>
      <w:lvlText w:val="%1.%2.%3"/>
      <w:lvlJc w:val="left"/>
      <w:pPr>
        <w:ind w:left="900" w:hanging="771"/>
        <w:jc w:val="left"/>
      </w:pPr>
      <w:rPr>
        <w:rFonts w:hint="default" w:ascii="仿宋" w:hAnsi="仿宋" w:eastAsia="仿宋" w:cs="仿宋"/>
        <w:spacing w:val="-2"/>
        <w:w w:val="100"/>
        <w:sz w:val="28"/>
        <w:szCs w:val="28"/>
      </w:rPr>
    </w:lvl>
    <w:lvl w:ilvl="3">
      <w:start w:val="0"/>
      <w:numFmt w:val="bullet"/>
      <w:lvlText w:val="•"/>
      <w:lvlJc w:val="left"/>
      <w:pPr>
        <w:ind w:left="1520" w:hanging="771"/>
      </w:pPr>
      <w:rPr>
        <w:rFonts w:hint="default"/>
      </w:rPr>
    </w:lvl>
    <w:lvl w:ilvl="4">
      <w:start w:val="0"/>
      <w:numFmt w:val="bullet"/>
      <w:lvlText w:val="•"/>
      <w:lvlJc w:val="left"/>
      <w:pPr>
        <w:ind w:left="1540" w:hanging="771"/>
      </w:pPr>
      <w:rPr>
        <w:rFonts w:hint="default"/>
      </w:rPr>
    </w:lvl>
    <w:lvl w:ilvl="5">
      <w:start w:val="0"/>
      <w:numFmt w:val="bullet"/>
      <w:lvlText w:val="•"/>
      <w:lvlJc w:val="left"/>
      <w:pPr>
        <w:ind w:left="2978" w:hanging="771"/>
      </w:pPr>
      <w:rPr>
        <w:rFonts w:hint="default"/>
      </w:rPr>
    </w:lvl>
    <w:lvl w:ilvl="6">
      <w:start w:val="0"/>
      <w:numFmt w:val="bullet"/>
      <w:lvlText w:val="•"/>
      <w:lvlJc w:val="left"/>
      <w:pPr>
        <w:ind w:left="4416" w:hanging="771"/>
      </w:pPr>
      <w:rPr>
        <w:rFonts w:hint="default"/>
      </w:rPr>
    </w:lvl>
    <w:lvl w:ilvl="7">
      <w:start w:val="0"/>
      <w:numFmt w:val="bullet"/>
      <w:lvlText w:val="•"/>
      <w:lvlJc w:val="left"/>
      <w:pPr>
        <w:ind w:left="5854" w:hanging="771"/>
      </w:pPr>
      <w:rPr>
        <w:rFonts w:hint="default"/>
      </w:rPr>
    </w:lvl>
    <w:lvl w:ilvl="8">
      <w:start w:val="0"/>
      <w:numFmt w:val="bullet"/>
      <w:lvlText w:val="•"/>
      <w:lvlJc w:val="left"/>
      <w:pPr>
        <w:ind w:left="7292" w:hanging="771"/>
      </w:pPr>
      <w:rPr>
        <w:rFonts w:hint="default"/>
      </w:rPr>
    </w:lvl>
  </w:abstractNum>
  <w:abstractNum w:abstractNumId="4">
    <w:multiLevelType w:val="hybridMultilevel"/>
    <w:lvl w:ilvl="0">
      <w:start w:val="1"/>
      <w:numFmt w:val="decimal"/>
      <w:lvlText w:val="%1）"/>
      <w:lvlJc w:val="left"/>
      <w:pPr>
        <w:ind w:left="14" w:hanging="333"/>
        <w:jc w:val="left"/>
      </w:pPr>
      <w:rPr>
        <w:rFonts w:hint="default" w:ascii="仿宋" w:hAnsi="仿宋" w:eastAsia="仿宋" w:cs="仿宋"/>
        <w:color w:val="0D0D0D"/>
        <w:spacing w:val="-17"/>
        <w:w w:val="100"/>
        <w:sz w:val="20"/>
        <w:szCs w:val="20"/>
      </w:rPr>
    </w:lvl>
    <w:lvl w:ilvl="1">
      <w:start w:val="0"/>
      <w:numFmt w:val="bullet"/>
      <w:lvlText w:val="•"/>
      <w:lvlJc w:val="left"/>
      <w:pPr>
        <w:ind w:left="598" w:hanging="333"/>
      </w:pPr>
      <w:rPr>
        <w:rFonts w:hint="default"/>
      </w:rPr>
    </w:lvl>
    <w:lvl w:ilvl="2">
      <w:start w:val="0"/>
      <w:numFmt w:val="bullet"/>
      <w:lvlText w:val="•"/>
      <w:lvlJc w:val="left"/>
      <w:pPr>
        <w:ind w:left="1176" w:hanging="333"/>
      </w:pPr>
      <w:rPr>
        <w:rFonts w:hint="default"/>
      </w:rPr>
    </w:lvl>
    <w:lvl w:ilvl="3">
      <w:start w:val="0"/>
      <w:numFmt w:val="bullet"/>
      <w:lvlText w:val="•"/>
      <w:lvlJc w:val="left"/>
      <w:pPr>
        <w:ind w:left="1754" w:hanging="333"/>
      </w:pPr>
      <w:rPr>
        <w:rFonts w:hint="default"/>
      </w:rPr>
    </w:lvl>
    <w:lvl w:ilvl="4">
      <w:start w:val="0"/>
      <w:numFmt w:val="bullet"/>
      <w:lvlText w:val="•"/>
      <w:lvlJc w:val="left"/>
      <w:pPr>
        <w:ind w:left="2332" w:hanging="333"/>
      </w:pPr>
      <w:rPr>
        <w:rFonts w:hint="default"/>
      </w:rPr>
    </w:lvl>
    <w:lvl w:ilvl="5">
      <w:start w:val="0"/>
      <w:numFmt w:val="bullet"/>
      <w:lvlText w:val="•"/>
      <w:lvlJc w:val="left"/>
      <w:pPr>
        <w:ind w:left="2911" w:hanging="333"/>
      </w:pPr>
      <w:rPr>
        <w:rFonts w:hint="default"/>
      </w:rPr>
    </w:lvl>
    <w:lvl w:ilvl="6">
      <w:start w:val="0"/>
      <w:numFmt w:val="bullet"/>
      <w:lvlText w:val="•"/>
      <w:lvlJc w:val="left"/>
      <w:pPr>
        <w:ind w:left="3489" w:hanging="333"/>
      </w:pPr>
      <w:rPr>
        <w:rFonts w:hint="default"/>
      </w:rPr>
    </w:lvl>
    <w:lvl w:ilvl="7">
      <w:start w:val="0"/>
      <w:numFmt w:val="bullet"/>
      <w:lvlText w:val="•"/>
      <w:lvlJc w:val="left"/>
      <w:pPr>
        <w:ind w:left="4067" w:hanging="333"/>
      </w:pPr>
      <w:rPr>
        <w:rFonts w:hint="default"/>
      </w:rPr>
    </w:lvl>
    <w:lvl w:ilvl="8">
      <w:start w:val="0"/>
      <w:numFmt w:val="bullet"/>
      <w:lvlText w:val="•"/>
      <w:lvlJc w:val="left"/>
      <w:pPr>
        <w:ind w:left="4645" w:hanging="333"/>
      </w:pPr>
      <w:rPr>
        <w:rFonts w:hint="default"/>
      </w:rPr>
    </w:lvl>
  </w:abstractNum>
  <w:abstractNum w:abstractNumId="3">
    <w:multiLevelType w:val="hybridMultilevel"/>
    <w:lvl w:ilvl="0">
      <w:start w:val="1"/>
      <w:numFmt w:val="decimal"/>
      <w:lvlText w:val="%1."/>
      <w:lvlJc w:val="left"/>
      <w:pPr>
        <w:ind w:left="900" w:hanging="284"/>
        <w:jc w:val="left"/>
      </w:pPr>
      <w:rPr>
        <w:rFonts w:hint="default" w:ascii="仿宋" w:hAnsi="仿宋" w:eastAsia="仿宋" w:cs="仿宋"/>
        <w:spacing w:val="-2"/>
        <w:w w:val="100"/>
        <w:sz w:val="26"/>
        <w:szCs w:val="26"/>
      </w:rPr>
    </w:lvl>
    <w:lvl w:ilvl="1">
      <w:start w:val="0"/>
      <w:numFmt w:val="bullet"/>
      <w:lvlText w:val="•"/>
      <w:lvlJc w:val="left"/>
      <w:pPr>
        <w:ind w:left="1826" w:hanging="284"/>
      </w:pPr>
      <w:rPr>
        <w:rFonts w:hint="default"/>
      </w:rPr>
    </w:lvl>
    <w:lvl w:ilvl="2">
      <w:start w:val="0"/>
      <w:numFmt w:val="bullet"/>
      <w:lvlText w:val="•"/>
      <w:lvlJc w:val="left"/>
      <w:pPr>
        <w:ind w:left="2753" w:hanging="284"/>
      </w:pPr>
      <w:rPr>
        <w:rFonts w:hint="default"/>
      </w:rPr>
    </w:lvl>
    <w:lvl w:ilvl="3">
      <w:start w:val="0"/>
      <w:numFmt w:val="bullet"/>
      <w:lvlText w:val="•"/>
      <w:lvlJc w:val="left"/>
      <w:pPr>
        <w:ind w:left="3680" w:hanging="284"/>
      </w:pPr>
      <w:rPr>
        <w:rFonts w:hint="default"/>
      </w:rPr>
    </w:lvl>
    <w:lvl w:ilvl="4">
      <w:start w:val="0"/>
      <w:numFmt w:val="bullet"/>
      <w:lvlText w:val="•"/>
      <w:lvlJc w:val="left"/>
      <w:pPr>
        <w:ind w:left="4607" w:hanging="284"/>
      </w:pPr>
      <w:rPr>
        <w:rFonts w:hint="default"/>
      </w:rPr>
    </w:lvl>
    <w:lvl w:ilvl="5">
      <w:start w:val="0"/>
      <w:numFmt w:val="bullet"/>
      <w:lvlText w:val="•"/>
      <w:lvlJc w:val="left"/>
      <w:pPr>
        <w:ind w:left="5534" w:hanging="284"/>
      </w:pPr>
      <w:rPr>
        <w:rFonts w:hint="default"/>
      </w:rPr>
    </w:lvl>
    <w:lvl w:ilvl="6">
      <w:start w:val="0"/>
      <w:numFmt w:val="bullet"/>
      <w:lvlText w:val="•"/>
      <w:lvlJc w:val="left"/>
      <w:pPr>
        <w:ind w:left="6461" w:hanging="284"/>
      </w:pPr>
      <w:rPr>
        <w:rFonts w:hint="default"/>
      </w:rPr>
    </w:lvl>
    <w:lvl w:ilvl="7">
      <w:start w:val="0"/>
      <w:numFmt w:val="bullet"/>
      <w:lvlText w:val="•"/>
      <w:lvlJc w:val="left"/>
      <w:pPr>
        <w:ind w:left="7388" w:hanging="284"/>
      </w:pPr>
      <w:rPr>
        <w:rFonts w:hint="default"/>
      </w:rPr>
    </w:lvl>
    <w:lvl w:ilvl="8">
      <w:start w:val="0"/>
      <w:numFmt w:val="bullet"/>
      <w:lvlText w:val="•"/>
      <w:lvlJc w:val="left"/>
      <w:pPr>
        <w:ind w:left="8315" w:hanging="284"/>
      </w:pPr>
      <w:rPr>
        <w:rFonts w:hint="default"/>
      </w:rPr>
    </w:lvl>
  </w:abstractNum>
  <w:abstractNum w:abstractNumId="2">
    <w:multiLevelType w:val="hybridMultilevel"/>
    <w:lvl w:ilvl="0">
      <w:start w:val="7"/>
      <w:numFmt w:val="decimal"/>
      <w:lvlText w:val="（%1）"/>
      <w:lvlJc w:val="left"/>
      <w:pPr>
        <w:ind w:left="1602" w:hanging="702"/>
        <w:jc w:val="left"/>
      </w:pPr>
      <w:rPr>
        <w:rFonts w:hint="default" w:ascii="仿宋" w:hAnsi="仿宋" w:eastAsia="仿宋" w:cs="仿宋"/>
        <w:spacing w:val="-2"/>
        <w:w w:val="100"/>
        <w:sz w:val="26"/>
        <w:szCs w:val="26"/>
      </w:rPr>
    </w:lvl>
    <w:lvl w:ilvl="1">
      <w:start w:val="0"/>
      <w:numFmt w:val="bullet"/>
      <w:lvlText w:val="•"/>
      <w:lvlJc w:val="left"/>
      <w:pPr>
        <w:ind w:left="2456" w:hanging="702"/>
      </w:pPr>
      <w:rPr>
        <w:rFonts w:hint="default"/>
      </w:rPr>
    </w:lvl>
    <w:lvl w:ilvl="2">
      <w:start w:val="0"/>
      <w:numFmt w:val="bullet"/>
      <w:lvlText w:val="•"/>
      <w:lvlJc w:val="left"/>
      <w:pPr>
        <w:ind w:left="3313" w:hanging="702"/>
      </w:pPr>
      <w:rPr>
        <w:rFonts w:hint="default"/>
      </w:rPr>
    </w:lvl>
    <w:lvl w:ilvl="3">
      <w:start w:val="0"/>
      <w:numFmt w:val="bullet"/>
      <w:lvlText w:val="•"/>
      <w:lvlJc w:val="left"/>
      <w:pPr>
        <w:ind w:left="4170" w:hanging="702"/>
      </w:pPr>
      <w:rPr>
        <w:rFonts w:hint="default"/>
      </w:rPr>
    </w:lvl>
    <w:lvl w:ilvl="4">
      <w:start w:val="0"/>
      <w:numFmt w:val="bullet"/>
      <w:lvlText w:val="•"/>
      <w:lvlJc w:val="left"/>
      <w:pPr>
        <w:ind w:left="5027" w:hanging="702"/>
      </w:pPr>
      <w:rPr>
        <w:rFonts w:hint="default"/>
      </w:rPr>
    </w:lvl>
    <w:lvl w:ilvl="5">
      <w:start w:val="0"/>
      <w:numFmt w:val="bullet"/>
      <w:lvlText w:val="•"/>
      <w:lvlJc w:val="left"/>
      <w:pPr>
        <w:ind w:left="5884" w:hanging="702"/>
      </w:pPr>
      <w:rPr>
        <w:rFonts w:hint="default"/>
      </w:rPr>
    </w:lvl>
    <w:lvl w:ilvl="6">
      <w:start w:val="0"/>
      <w:numFmt w:val="bullet"/>
      <w:lvlText w:val="•"/>
      <w:lvlJc w:val="left"/>
      <w:pPr>
        <w:ind w:left="6741" w:hanging="702"/>
      </w:pPr>
      <w:rPr>
        <w:rFonts w:hint="default"/>
      </w:rPr>
    </w:lvl>
    <w:lvl w:ilvl="7">
      <w:start w:val="0"/>
      <w:numFmt w:val="bullet"/>
      <w:lvlText w:val="•"/>
      <w:lvlJc w:val="left"/>
      <w:pPr>
        <w:ind w:left="7598" w:hanging="702"/>
      </w:pPr>
      <w:rPr>
        <w:rFonts w:hint="default"/>
      </w:rPr>
    </w:lvl>
    <w:lvl w:ilvl="8">
      <w:start w:val="0"/>
      <w:numFmt w:val="bullet"/>
      <w:lvlText w:val="•"/>
      <w:lvlJc w:val="left"/>
      <w:pPr>
        <w:ind w:left="8455" w:hanging="702"/>
      </w:pPr>
      <w:rPr>
        <w:rFonts w:hint="default"/>
      </w:rPr>
    </w:lvl>
  </w:abstractNum>
  <w:abstractNum w:abstractNumId="1">
    <w:multiLevelType w:val="hybridMultilevel"/>
    <w:lvl w:ilvl="0">
      <w:start w:val="1"/>
      <w:numFmt w:val="decimal"/>
      <w:lvlText w:val="（%1）"/>
      <w:lvlJc w:val="left"/>
      <w:pPr>
        <w:ind w:left="1602" w:hanging="702"/>
        <w:jc w:val="left"/>
      </w:pPr>
      <w:rPr>
        <w:rFonts w:hint="default" w:ascii="仿宋" w:hAnsi="仿宋" w:eastAsia="仿宋" w:cs="仿宋"/>
        <w:spacing w:val="-2"/>
        <w:w w:val="100"/>
        <w:sz w:val="26"/>
        <w:szCs w:val="26"/>
      </w:rPr>
    </w:lvl>
    <w:lvl w:ilvl="1">
      <w:start w:val="0"/>
      <w:numFmt w:val="bullet"/>
      <w:lvlText w:val="•"/>
      <w:lvlJc w:val="left"/>
      <w:pPr>
        <w:ind w:left="2456" w:hanging="702"/>
      </w:pPr>
      <w:rPr>
        <w:rFonts w:hint="default"/>
      </w:rPr>
    </w:lvl>
    <w:lvl w:ilvl="2">
      <w:start w:val="0"/>
      <w:numFmt w:val="bullet"/>
      <w:lvlText w:val="•"/>
      <w:lvlJc w:val="left"/>
      <w:pPr>
        <w:ind w:left="3313" w:hanging="702"/>
      </w:pPr>
      <w:rPr>
        <w:rFonts w:hint="default"/>
      </w:rPr>
    </w:lvl>
    <w:lvl w:ilvl="3">
      <w:start w:val="0"/>
      <w:numFmt w:val="bullet"/>
      <w:lvlText w:val="•"/>
      <w:lvlJc w:val="left"/>
      <w:pPr>
        <w:ind w:left="4170" w:hanging="702"/>
      </w:pPr>
      <w:rPr>
        <w:rFonts w:hint="default"/>
      </w:rPr>
    </w:lvl>
    <w:lvl w:ilvl="4">
      <w:start w:val="0"/>
      <w:numFmt w:val="bullet"/>
      <w:lvlText w:val="•"/>
      <w:lvlJc w:val="left"/>
      <w:pPr>
        <w:ind w:left="5027" w:hanging="702"/>
      </w:pPr>
      <w:rPr>
        <w:rFonts w:hint="default"/>
      </w:rPr>
    </w:lvl>
    <w:lvl w:ilvl="5">
      <w:start w:val="0"/>
      <w:numFmt w:val="bullet"/>
      <w:lvlText w:val="•"/>
      <w:lvlJc w:val="left"/>
      <w:pPr>
        <w:ind w:left="5884" w:hanging="702"/>
      </w:pPr>
      <w:rPr>
        <w:rFonts w:hint="default"/>
      </w:rPr>
    </w:lvl>
    <w:lvl w:ilvl="6">
      <w:start w:val="0"/>
      <w:numFmt w:val="bullet"/>
      <w:lvlText w:val="•"/>
      <w:lvlJc w:val="left"/>
      <w:pPr>
        <w:ind w:left="6741" w:hanging="702"/>
      </w:pPr>
      <w:rPr>
        <w:rFonts w:hint="default"/>
      </w:rPr>
    </w:lvl>
    <w:lvl w:ilvl="7">
      <w:start w:val="0"/>
      <w:numFmt w:val="bullet"/>
      <w:lvlText w:val="•"/>
      <w:lvlJc w:val="left"/>
      <w:pPr>
        <w:ind w:left="7598" w:hanging="702"/>
      </w:pPr>
      <w:rPr>
        <w:rFonts w:hint="default"/>
      </w:rPr>
    </w:lvl>
    <w:lvl w:ilvl="8">
      <w:start w:val="0"/>
      <w:numFmt w:val="bullet"/>
      <w:lvlText w:val="•"/>
      <w:lvlJc w:val="left"/>
      <w:pPr>
        <w:ind w:left="8455" w:hanging="702"/>
      </w:pPr>
      <w:rPr>
        <w:rFonts w:hint="default"/>
      </w:rPr>
    </w:lvl>
  </w:abstractNum>
  <w:abstractNum w:abstractNumId="0">
    <w:multiLevelType w:val="hybridMultilevel"/>
    <w:lvl w:ilvl="0">
      <w:start w:val="1"/>
      <w:numFmt w:val="decimal"/>
      <w:lvlText w:val="%1."/>
      <w:lvlJc w:val="left"/>
      <w:pPr>
        <w:ind w:left="900" w:hanging="284"/>
        <w:jc w:val="left"/>
      </w:pPr>
      <w:rPr>
        <w:rFonts w:hint="default" w:ascii="仿宋" w:hAnsi="仿宋" w:eastAsia="仿宋" w:cs="仿宋"/>
        <w:spacing w:val="1"/>
        <w:w w:val="100"/>
        <w:sz w:val="26"/>
        <w:szCs w:val="26"/>
      </w:rPr>
    </w:lvl>
    <w:lvl w:ilvl="1">
      <w:start w:val="0"/>
      <w:numFmt w:val="bullet"/>
      <w:lvlText w:val="•"/>
      <w:lvlJc w:val="left"/>
      <w:pPr>
        <w:ind w:left="1826" w:hanging="284"/>
      </w:pPr>
      <w:rPr>
        <w:rFonts w:hint="default"/>
      </w:rPr>
    </w:lvl>
    <w:lvl w:ilvl="2">
      <w:start w:val="0"/>
      <w:numFmt w:val="bullet"/>
      <w:lvlText w:val="•"/>
      <w:lvlJc w:val="left"/>
      <w:pPr>
        <w:ind w:left="2753" w:hanging="284"/>
      </w:pPr>
      <w:rPr>
        <w:rFonts w:hint="default"/>
      </w:rPr>
    </w:lvl>
    <w:lvl w:ilvl="3">
      <w:start w:val="0"/>
      <w:numFmt w:val="bullet"/>
      <w:lvlText w:val="•"/>
      <w:lvlJc w:val="left"/>
      <w:pPr>
        <w:ind w:left="3680" w:hanging="284"/>
      </w:pPr>
      <w:rPr>
        <w:rFonts w:hint="default"/>
      </w:rPr>
    </w:lvl>
    <w:lvl w:ilvl="4">
      <w:start w:val="0"/>
      <w:numFmt w:val="bullet"/>
      <w:lvlText w:val="•"/>
      <w:lvlJc w:val="left"/>
      <w:pPr>
        <w:ind w:left="4607" w:hanging="284"/>
      </w:pPr>
      <w:rPr>
        <w:rFonts w:hint="default"/>
      </w:rPr>
    </w:lvl>
    <w:lvl w:ilvl="5">
      <w:start w:val="0"/>
      <w:numFmt w:val="bullet"/>
      <w:lvlText w:val="•"/>
      <w:lvlJc w:val="left"/>
      <w:pPr>
        <w:ind w:left="5534" w:hanging="284"/>
      </w:pPr>
      <w:rPr>
        <w:rFonts w:hint="default"/>
      </w:rPr>
    </w:lvl>
    <w:lvl w:ilvl="6">
      <w:start w:val="0"/>
      <w:numFmt w:val="bullet"/>
      <w:lvlText w:val="•"/>
      <w:lvlJc w:val="left"/>
      <w:pPr>
        <w:ind w:left="6461" w:hanging="284"/>
      </w:pPr>
      <w:rPr>
        <w:rFonts w:hint="default"/>
      </w:rPr>
    </w:lvl>
    <w:lvl w:ilvl="7">
      <w:start w:val="0"/>
      <w:numFmt w:val="bullet"/>
      <w:lvlText w:val="•"/>
      <w:lvlJc w:val="left"/>
      <w:pPr>
        <w:ind w:left="7388" w:hanging="284"/>
      </w:pPr>
      <w:rPr>
        <w:rFonts w:hint="default"/>
      </w:rPr>
    </w:lvl>
    <w:lvl w:ilvl="8">
      <w:start w:val="0"/>
      <w:numFmt w:val="bullet"/>
      <w:lvlText w:val="•"/>
      <w:lvlJc w:val="left"/>
      <w:pPr>
        <w:ind w:left="8315" w:hanging="284"/>
      </w:pPr>
      <w:rPr>
        <w:rFonts w:hint="default"/>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rPr>
  </w:style>
  <w:style w:styleId="TOC1" w:type="paragraph">
    <w:name w:val="TOC 1"/>
    <w:basedOn w:val="Normal"/>
    <w:uiPriority w:val="1"/>
    <w:qFormat/>
    <w:pPr>
      <w:spacing w:before="404"/>
      <w:ind w:left="900"/>
    </w:pPr>
    <w:rPr>
      <w:rFonts w:ascii="仿宋" w:hAnsi="仿宋" w:eastAsia="仿宋" w:cs="仿宋"/>
      <w:sz w:val="32"/>
      <w:szCs w:val="32"/>
    </w:rPr>
  </w:style>
  <w:style w:styleId="BodyText" w:type="paragraph">
    <w:name w:val="Body Text"/>
    <w:basedOn w:val="Normal"/>
    <w:uiPriority w:val="1"/>
    <w:qFormat/>
    <w:pPr>
      <w:ind w:left="900"/>
    </w:pPr>
    <w:rPr>
      <w:rFonts w:ascii="仿宋" w:hAnsi="仿宋" w:eastAsia="仿宋" w:cs="仿宋"/>
      <w:sz w:val="28"/>
      <w:szCs w:val="28"/>
    </w:rPr>
  </w:style>
  <w:style w:styleId="Heading1" w:type="paragraph">
    <w:name w:val="Heading 1"/>
    <w:basedOn w:val="Normal"/>
    <w:uiPriority w:val="1"/>
    <w:qFormat/>
    <w:pPr>
      <w:spacing w:before="50"/>
      <w:outlineLvl w:val="1"/>
    </w:pPr>
    <w:rPr>
      <w:rFonts w:ascii="仿宋" w:hAnsi="仿宋" w:eastAsia="仿宋" w:cs="仿宋"/>
      <w:b/>
      <w:bCs/>
      <w:sz w:val="36"/>
      <w:szCs w:val="36"/>
    </w:rPr>
  </w:style>
  <w:style w:styleId="ListParagraph" w:type="paragraph">
    <w:name w:val="List Paragraph"/>
    <w:basedOn w:val="Normal"/>
    <w:uiPriority w:val="1"/>
    <w:qFormat/>
    <w:pPr>
      <w:ind w:left="900"/>
    </w:pPr>
    <w:rPr>
      <w:rFonts w:ascii="仿宋" w:hAnsi="仿宋" w:eastAsia="仿宋" w:cs="仿宋"/>
    </w:rPr>
  </w:style>
  <w:style w:styleId="TableParagraph" w:type="paragraph">
    <w:name w:val="Table Paragraph"/>
    <w:basedOn w:val="Normal"/>
    <w:uiPriority w:val="1"/>
    <w:qFormat/>
    <w:pPr/>
    <w:rPr>
      <w:rFonts w:ascii="仿宋" w:hAnsi="仿宋" w:eastAsia="仿宋" w:cs="仿宋"/>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yperlink" Target="http://www.ccgp.gov.cn/" TargetMode="External"/><Relationship Id="rId9" Type="http://schemas.openxmlformats.org/officeDocument/2006/relationships/hyperlink" Target="http://www.ccgp.gov.cn/%E9%94%9B" TargetMode="External"/><Relationship Id="rId10" Type="http://schemas.openxmlformats.org/officeDocument/2006/relationships/hyperlink" Target="http://www.jucairong.cn/%E9%94%9B" TargetMode="External"/><Relationship Id="rId11" Type="http://schemas.openxmlformats.org/officeDocument/2006/relationships/hyperlink" Target="http://www.whyouth.org.cn/" TargetMode="External"/><Relationship Id="rId12" Type="http://schemas.openxmlformats.org/officeDocument/2006/relationships/hyperlink" Target="http://www.jucairong.cn/" TargetMode="Externa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header" Target="header3.xml"/><Relationship Id="rId18" Type="http://schemas.openxmlformats.org/officeDocument/2006/relationships/footer" Target="footer6.xml"/><Relationship Id="rId1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JCR</dc:creator>
  <dcterms:created xsi:type="dcterms:W3CDTF">2020-07-09T11:52:20Z</dcterms:created>
  <dcterms:modified xsi:type="dcterms:W3CDTF">2020-07-09T11:52:20Z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WPS 文字</vt:lpwstr>
  </property>
  <property fmtid="{D5CDD505-2E9C-101B-9397-08002B2CF9AE}" pid="4" name="LastSaved">
    <vt:filetime>2020-07-09T00:00:00Z</vt:filetime>
  </property>
</Properties>
</file>