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240" w:afterAutospacing="0" w:line="432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1"/>
          <w:szCs w:val="31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中国共产主义青年团武汉市委员会2022年武汉市青少年暑假社区托管项目工具包购置竞争性磋商采购公告</w:t>
      </w:r>
    </w:p>
    <w:bookmarkEnd w:id="0"/>
    <w:tbl>
      <w:tblPr>
        <w:tblStyle w:val="6"/>
        <w:tblW w:w="9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6" w:type="dxa"/>
          </w:tcPr>
          <w:p>
            <w:pPr>
              <w:pStyle w:val="5"/>
              <w:widowControl/>
              <w:spacing w:before="0" w:beforeAutospacing="0" w:after="0" w:afterAutospacing="0" w:line="540" w:lineRule="atLeast"/>
              <w:rPr>
                <w:rFonts w:ascii="方正仿宋简体" w:hAnsi="方正仿宋简体" w:eastAsia="方正仿宋简体" w:cs="方正仿宋简体"/>
                <w:b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333333"/>
                <w:sz w:val="28"/>
                <w:szCs w:val="28"/>
                <w:highlight w:val="none"/>
                <w:shd w:val="clear" w:color="auto" w:fill="FFFFFF"/>
              </w:rPr>
              <w:t>项目概况</w:t>
            </w:r>
          </w:p>
          <w:p>
            <w:pPr>
              <w:pStyle w:val="5"/>
              <w:widowControl/>
              <w:spacing w:before="0" w:beforeAutospacing="0" w:after="0" w:afterAutospacing="0" w:line="540" w:lineRule="atLeast"/>
              <w:ind w:firstLine="560" w:firstLineChars="200"/>
              <w:rPr>
                <w:rFonts w:ascii="方正仿宋简体" w:hAnsi="方正仿宋简体" w:eastAsia="方正仿宋简体" w:cs="方正仿宋简体"/>
                <w:b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333333"/>
                <w:sz w:val="28"/>
                <w:szCs w:val="28"/>
                <w:highlight w:val="none"/>
                <w:u w:val="single"/>
                <w:shd w:val="clear" w:color="auto" w:fill="FFFFFF"/>
              </w:rPr>
              <w:t>2022年武汉市青少年暑假社区托管项目工具包购置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333333"/>
                <w:sz w:val="28"/>
                <w:szCs w:val="28"/>
                <w:highlight w:val="none"/>
                <w:shd w:val="clear" w:color="auto" w:fill="FFFFFF"/>
              </w:rPr>
              <w:t>的潜在供应商应在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333333"/>
                <w:sz w:val="28"/>
                <w:szCs w:val="28"/>
                <w:highlight w:val="none"/>
                <w:u w:val="single"/>
                <w:shd w:val="clear" w:color="auto" w:fill="FFFFFF"/>
              </w:rPr>
              <w:t>电子邮箱（jucairong@189.cn）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333333"/>
                <w:sz w:val="28"/>
                <w:szCs w:val="28"/>
                <w:highlight w:val="none"/>
                <w:shd w:val="clear" w:color="auto" w:fill="FFFFFF"/>
              </w:rPr>
              <w:t>获取采购文件，并于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333333"/>
                <w:sz w:val="28"/>
                <w:szCs w:val="28"/>
                <w:highlight w:val="none"/>
                <w:u w:val="single"/>
                <w:shd w:val="clear" w:color="auto" w:fill="FFFFFF"/>
              </w:rPr>
              <w:t>2022年06月07日14点30分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333333"/>
                <w:sz w:val="28"/>
                <w:szCs w:val="28"/>
                <w:highlight w:val="none"/>
                <w:shd w:val="clear" w:color="auto" w:fill="FFFFFF"/>
              </w:rPr>
              <w:t>（北京时间）前提交响应文件。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540" w:lineRule="atLeast"/>
        <w:rPr>
          <w:rFonts w:ascii="方正仿宋简体" w:hAnsi="方正仿宋简体" w:eastAsia="方正仿宋简体" w:cs="方正仿宋简体"/>
          <w:b/>
          <w:color w:val="333333"/>
          <w:sz w:val="28"/>
          <w:szCs w:val="28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color w:val="333333"/>
          <w:sz w:val="28"/>
          <w:szCs w:val="28"/>
          <w:highlight w:val="none"/>
          <w:shd w:val="clear" w:color="auto" w:fill="FFFFFF"/>
        </w:rPr>
        <w:t>一、项目基本情况</w:t>
      </w:r>
    </w:p>
    <w:p>
      <w:pPr>
        <w:pStyle w:val="5"/>
        <w:widowControl/>
        <w:shd w:val="clear" w:color="auto" w:fill="FFFFFF"/>
        <w:spacing w:before="0" w:beforeAutospacing="0" w:after="0" w:afterAutospacing="0" w:line="480" w:lineRule="atLeas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highlight w:val="none"/>
          <w:shd w:val="clear" w:color="auto" w:fill="FFFFFF"/>
        </w:rPr>
        <w:t>1.项目编号：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highlight w:val="none"/>
          <w:u w:val="single"/>
        </w:rPr>
        <w:t>WHJCR-2022-0181</w:t>
      </w:r>
    </w:p>
    <w:p>
      <w:pPr>
        <w:pStyle w:val="5"/>
        <w:widowControl/>
        <w:shd w:val="clear" w:color="auto" w:fill="FFFFFF"/>
        <w:spacing w:before="0" w:beforeAutospacing="0" w:after="0" w:afterAutospacing="0" w:line="480" w:lineRule="atLeast"/>
        <w:jc w:val="both"/>
        <w:rPr>
          <w:rFonts w:ascii="方正仿宋简体" w:hAnsi="方正仿宋简体" w:eastAsia="方正仿宋简体" w:cs="方正仿宋简体"/>
          <w:sz w:val="28"/>
          <w:szCs w:val="28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highlight w:val="none"/>
          <w:shd w:val="clear" w:color="auto" w:fill="FFFFFF"/>
        </w:rPr>
        <w:t>2.项目名</w:t>
      </w:r>
      <w:r>
        <w:rPr>
          <w:rFonts w:hint="eastAsia" w:ascii="方正仿宋简体" w:hAnsi="方正仿宋简体" w:eastAsia="方正仿宋简体" w:cs="方正仿宋简体"/>
          <w:sz w:val="28"/>
          <w:szCs w:val="28"/>
          <w:highlight w:val="none"/>
          <w:shd w:val="clear" w:color="auto" w:fill="FFFFFF"/>
        </w:rPr>
        <w:t>称：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highlight w:val="none"/>
          <w:u w:val="single"/>
        </w:rPr>
        <w:t>2022年武汉市青少年暑假社区托管项目工具包购置</w:t>
      </w:r>
    </w:p>
    <w:p>
      <w:pPr>
        <w:pStyle w:val="5"/>
        <w:widowControl/>
        <w:shd w:val="clear" w:color="auto" w:fill="FFFFFF"/>
        <w:spacing w:before="0" w:beforeAutospacing="0" w:after="0" w:afterAutospacing="0" w:line="480" w:lineRule="atLeast"/>
        <w:jc w:val="both"/>
        <w:rPr>
          <w:rFonts w:ascii="方正仿宋简体" w:hAnsi="方正仿宋简体" w:eastAsia="方正仿宋简体" w:cs="方正仿宋简体"/>
          <w:sz w:val="28"/>
          <w:szCs w:val="28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highlight w:val="none"/>
          <w:shd w:val="clear" w:color="auto" w:fill="FFFFFF"/>
        </w:rPr>
        <w:t>3.采购方式：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highlight w:val="none"/>
          <w:u w:val="single"/>
          <w:shd w:val="clear" w:color="auto" w:fill="FFFFFF"/>
        </w:rPr>
        <w:t>竞争性磋商</w:t>
      </w:r>
    </w:p>
    <w:p>
      <w:pPr>
        <w:pStyle w:val="5"/>
        <w:widowControl/>
        <w:shd w:val="clear" w:color="auto" w:fill="FFFFFF"/>
        <w:spacing w:before="0" w:beforeAutospacing="0" w:after="0" w:afterAutospacing="0" w:line="480" w:lineRule="atLeast"/>
        <w:jc w:val="both"/>
        <w:rPr>
          <w:rFonts w:ascii="方正仿宋简体" w:hAnsi="方正仿宋简体" w:eastAsia="方正仿宋简体" w:cs="方正仿宋简体"/>
          <w:color w:val="FF0000"/>
          <w:sz w:val="28"/>
          <w:szCs w:val="28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highlight w:val="none"/>
          <w:shd w:val="clear" w:color="auto" w:fill="FFFFFF"/>
        </w:rPr>
        <w:t>4.预算金额(万元)：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highlight w:val="none"/>
          <w:u w:val="single"/>
        </w:rPr>
        <w:t>52.8</w:t>
      </w:r>
    </w:p>
    <w:p>
      <w:pPr>
        <w:pStyle w:val="5"/>
        <w:widowControl/>
        <w:shd w:val="clear" w:color="auto" w:fill="FFFFFF"/>
        <w:spacing w:before="0" w:beforeAutospacing="0" w:after="0" w:afterAutospacing="0" w:line="480" w:lineRule="atLeast"/>
        <w:jc w:val="both"/>
        <w:rPr>
          <w:rFonts w:ascii="方正仿宋简体" w:hAnsi="方正仿宋简体" w:eastAsia="方正仿宋简体" w:cs="方正仿宋简体"/>
          <w:b/>
          <w:color w:val="FF0000"/>
          <w:sz w:val="28"/>
          <w:szCs w:val="28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highlight w:val="none"/>
          <w:shd w:val="clear" w:color="auto" w:fill="FFFFFF"/>
        </w:rPr>
        <w:t>5.最高限价(万元)：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highlight w:val="none"/>
          <w:u w:val="single"/>
        </w:rPr>
        <w:t>52.8</w:t>
      </w:r>
    </w:p>
    <w:p>
      <w:pPr>
        <w:widowControl/>
        <w:jc w:val="left"/>
        <w:rPr>
          <w:rFonts w:ascii="方正仿宋简体" w:hAnsi="方正仿宋简体" w:eastAsia="方正仿宋简体" w:cs="方正仿宋简体"/>
          <w:sz w:val="28"/>
          <w:szCs w:val="28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shd w:val="clear" w:color="auto" w:fill="FFFFFF"/>
        </w:rPr>
        <w:t>6.采购需求：具体数量、品类见以下购置清单，产品具体参数详见本公告附件采购需求</w:t>
      </w:r>
    </w:p>
    <w:tbl>
      <w:tblPr>
        <w:tblStyle w:val="7"/>
        <w:tblpPr w:leftFromText="180" w:rightFromText="180" w:vertAnchor="text" w:horzAnchor="page" w:tblpX="1383" w:tblpY="35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925"/>
        <w:gridCol w:w="1305"/>
        <w:gridCol w:w="2328"/>
        <w:gridCol w:w="1908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92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2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30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32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每套工具包包含的物品名称</w:t>
            </w:r>
          </w:p>
        </w:tc>
        <w:tc>
          <w:tcPr>
            <w:tcW w:w="190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每套包含数量</w:t>
            </w:r>
          </w:p>
        </w:tc>
        <w:tc>
          <w:tcPr>
            <w:tcW w:w="168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</w:t>
            </w: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托管室工具包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102套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三国杀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2件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204件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</w:t>
            </w: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成语接龙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2件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204件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>跳绳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>3个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>306个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>毽子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>4个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>408个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5</w:t>
            </w: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托管参与青少年工具包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10000套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植物种子包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3份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30000份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6</w:t>
            </w: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数字华容道益智拼图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1件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10"/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10000件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7</w:t>
            </w: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水溶性彩铅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1件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10000件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8</w:t>
            </w: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无纺布袋（印字）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1个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pStyle w:val="1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10000个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000000"/>
          <w:sz w:val="28"/>
          <w:szCs w:val="28"/>
          <w:u w:val="single"/>
          <w:lang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7.合同履行期限：</w:t>
      </w: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u w:val="single"/>
          <w:lang w:bidi="ar"/>
        </w:rPr>
        <w:t>合同签订后20个日历天按采购人要求配送至市内指定地点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8.本项目（是/否）接受联合体投标：</w:t>
      </w: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u w:val="single"/>
          <w:shd w:val="clear" w:color="auto" w:fill="FFFFFF"/>
        </w:rPr>
        <w:t>否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9.是否可采购进口产品：</w:t>
      </w: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u w:val="single"/>
          <w:shd w:val="clear" w:color="auto" w:fill="FFFFFF"/>
        </w:rPr>
        <w:t>否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10.本项目（是/否）专门面向中小微企业：</w:t>
      </w: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u w:val="single"/>
          <w:shd w:val="clear" w:color="auto" w:fill="FFFFFF"/>
        </w:rPr>
        <w:t>是</w:t>
      </w:r>
    </w:p>
    <w:p>
      <w:pPr>
        <w:pStyle w:val="5"/>
        <w:widowControl/>
        <w:shd w:val="clear" w:color="auto" w:fill="FFFFFF"/>
        <w:spacing w:before="0" w:beforeAutospacing="0" w:after="300" w:afterAutospacing="0" w:line="560" w:lineRule="exact"/>
        <w:jc w:val="both"/>
        <w:rPr>
          <w:rFonts w:ascii="方正仿宋简体" w:hAnsi="方正仿宋简体" w:eastAsia="方正仿宋简体" w:cs="方正仿宋简体"/>
          <w:b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333333"/>
          <w:sz w:val="28"/>
          <w:szCs w:val="28"/>
          <w:shd w:val="clear" w:color="auto" w:fill="FFFFFF"/>
        </w:rPr>
        <w:t>二、申请人的资格要求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1.满足《中华人民共和国政府采购法》第二十二条规定，即：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（1）具有独立承担民事责任的能力；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（2）具有良好的商业信誉和健全的财务会计制度；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（3）具有履行合同所必需的设备和专业技术能力；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（4）有依法缴纳税收和社会保障资金的良好记录；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（5）参加政府采购活动前三年内，在经营活动中没有重大违法记录；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（6）法律、行政法规规定的其他条件。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2.单位负责人为同一人或者存在直接控股、管理关系的不同供应商，不得参加本项目同一合同项下的政府采购活动。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3.为本采购项目提供整体设计、规范编制或者项目管理、监理、检测等服务的，不得再参加本项目的其他招标采购活动。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4.未被列入失信被执行人、重大税收违法案件当事人名单，未被列入政府采购严重违法失信行为记录名单。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5.落实政府采购政策需满足的资格要求：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u w:val="single"/>
        </w:rPr>
        <w:t>本项目为专门面向中小微企业采购项目，划型标准为《关于印发中小企业划型标准规定的通知》（工信部联企业〔2011〕300号）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6.本项目的特定资格要求：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  <w:u w:val="single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u w:val="single"/>
        </w:rPr>
        <w:t>(1)供应商参加政府采购活动前三年内未被列入“信用中国”网站(www.creditchina.gov.cn)、信用中国（湖北武汉）（credit.wuhan.gov.cn）失信被执行人、重大税收违法案件当事人、政府采购严重违法失信行为记录名单和“中国政府采购”网站（www.ccgp.gov.cn）政府采购严重违法失信行为记录名单（以响应文件提交截止当日代理公司查询结果为准,供应商无须提供）；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ascii="方正仿宋简体" w:hAnsi="方正仿宋简体" w:eastAsia="方正仿宋简体" w:cs="方正仿宋简体"/>
          <w:b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333333"/>
          <w:sz w:val="28"/>
          <w:szCs w:val="28"/>
          <w:shd w:val="clear" w:color="auto" w:fill="FFFFFF"/>
        </w:rPr>
        <w:t>三、获取采购文件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1.时间：</w:t>
      </w: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highlight w:val="none"/>
          <w:u w:val="single"/>
          <w:shd w:val="clear" w:color="auto" w:fill="FFFFFF"/>
        </w:rPr>
        <w:t>2022年05月26日</w:t>
      </w: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highlight w:val="none"/>
          <w:shd w:val="clear" w:color="auto" w:fill="FFFFFF"/>
        </w:rPr>
        <w:t>至</w:t>
      </w: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highlight w:val="none"/>
          <w:u w:val="single"/>
          <w:shd w:val="clear" w:color="auto" w:fill="FFFFFF"/>
        </w:rPr>
        <w:t>2022年06月01日</w:t>
      </w: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，每天上午9：00至12：00，下午14：00至17：00（北京时间，法定节假日除外）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2.地点：</w:t>
      </w:r>
      <w:r>
        <w:fldChar w:fldCharType="begin"/>
      </w:r>
      <w:r>
        <w:instrText xml:space="preserve"> HYPERLINK "mailto:电子邮箱（jucairong@126.com）" </w:instrText>
      </w:r>
      <w: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sz w:val="28"/>
          <w:szCs w:val="28"/>
          <w:u w:val="single"/>
        </w:rPr>
        <w:t>电子邮箱（jucairong@189.cn）</w:t>
      </w:r>
      <w:r>
        <w:rPr>
          <w:rStyle w:val="9"/>
          <w:rFonts w:hint="eastAsia" w:ascii="方正仿宋简体" w:hAnsi="方正仿宋简体" w:eastAsia="方正仿宋简体" w:cs="方正仿宋简体"/>
          <w:sz w:val="28"/>
          <w:szCs w:val="28"/>
          <w:u w:val="single"/>
        </w:rPr>
        <w:fldChar w:fldCharType="end"/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3.方式：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>电子邮箱获取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，符合资格的供应商应当在获取时间内，提供以下材料并获取竞争性磋商文件：（1）供应商为法人或者其他组织的，需提供单位介绍信（或法人授权委托书）、经办人身份证明；供应商为自然人的只需提供本人身份证明；（2）加盖公章报名表（详见附件）；</w:t>
      </w:r>
      <w:r>
        <w:fldChar w:fldCharType="begin"/>
      </w:r>
      <w:r>
        <w:instrText xml:space="preserve"> HYPERLINK "mailto:项目名称、项目编号、投标项目包号、投标人名称、地址、联系方式及邮箱地址；（4）招标文件获取费转账凭证。以上资料扫描件发送至jucairong@126.com（代理公司邮箱）" </w:instrText>
      </w:r>
      <w:r>
        <w:fldChar w:fldCharType="separate"/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（3）竞争性磋商文件获取费用对公转账凭证；（4）请将上述资料扫描件发送至jucairong@189.cn。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end"/>
      </w:r>
    </w:p>
    <w:p>
      <w:pPr>
        <w:pStyle w:val="5"/>
        <w:widowControl/>
        <w:shd w:val="clear" w:color="auto" w:fill="FFFFFF"/>
        <w:spacing w:before="0" w:beforeAutospacing="0" w:after="30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4.售价：300(元)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ascii="方正仿宋简体" w:hAnsi="方正仿宋简体" w:eastAsia="方正仿宋简体" w:cs="方正仿宋简体"/>
          <w:b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333333"/>
          <w:sz w:val="28"/>
          <w:szCs w:val="28"/>
          <w:shd w:val="clear" w:color="auto" w:fill="FFFFFF"/>
        </w:rPr>
        <w:t>四、响应文件提交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1、开始时间：</w:t>
      </w: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u w:val="single"/>
          <w:shd w:val="clear" w:color="auto" w:fill="FFFFFF"/>
        </w:rPr>
        <w:t>2022年06月07日14点00分（北京时间）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2、截止时间：</w:t>
      </w: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u w:val="single"/>
          <w:shd w:val="clear" w:color="auto" w:fill="FFFFFF"/>
        </w:rPr>
        <w:t>2022年06月07日14点30分（北京时间）</w:t>
      </w:r>
    </w:p>
    <w:p>
      <w:pPr>
        <w:pStyle w:val="5"/>
        <w:widowControl/>
        <w:shd w:val="clear" w:color="auto" w:fill="FFFFFF"/>
        <w:spacing w:before="0" w:beforeAutospacing="0" w:after="30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3、地点：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>武汉市武昌区武珞路568号南方帝园A座1004-1005室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ascii="方正仿宋简体" w:hAnsi="方正仿宋简体" w:eastAsia="方正仿宋简体" w:cs="方正仿宋简体"/>
          <w:b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333333"/>
          <w:sz w:val="28"/>
          <w:szCs w:val="28"/>
          <w:shd w:val="clear" w:color="auto" w:fill="FFFFFF"/>
        </w:rPr>
        <w:t>五、开启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1、时间：</w:t>
      </w: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highlight w:val="none"/>
          <w:u w:val="single"/>
          <w:shd w:val="clear" w:color="auto" w:fill="FFFFFF"/>
        </w:rPr>
        <w:t>2022年06月07日14点30分（北京时间）</w:t>
      </w:r>
    </w:p>
    <w:p>
      <w:pPr>
        <w:pStyle w:val="5"/>
        <w:widowControl/>
        <w:shd w:val="clear" w:color="auto" w:fill="FFFFFF"/>
        <w:spacing w:before="0" w:beforeAutospacing="0" w:after="30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2、地点：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>武汉市武昌区武珞路568号南方帝园A座1004-1005室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ascii="方正仿宋简体" w:hAnsi="方正仿宋简体" w:eastAsia="方正仿宋简体" w:cs="方正仿宋简体"/>
          <w:b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333333"/>
          <w:sz w:val="28"/>
          <w:szCs w:val="28"/>
          <w:shd w:val="clear" w:color="auto" w:fill="FFFFFF"/>
        </w:rPr>
        <w:t>六、公告期限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自本公告发布之日起3个工作日。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ascii="方正仿宋简体" w:hAnsi="方正仿宋简体" w:eastAsia="方正仿宋简体" w:cs="方正仿宋简体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color w:val="333333"/>
          <w:sz w:val="28"/>
          <w:szCs w:val="28"/>
          <w:shd w:val="clear" w:color="auto" w:fill="FFFFFF"/>
        </w:rPr>
        <w:t>七、其他补充事宜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1.项目包信息：本次竞争性磋商不分包。供应商参加磋商的报价超过采购预算金额或最高限价的，其磋商报价无效。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2</w:t>
      </w: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采购代理机构银行信息：</w:t>
      </w:r>
    </w:p>
    <w:p>
      <w:pPr>
        <w:spacing w:line="560" w:lineRule="exact"/>
        <w:ind w:firstLine="540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公司名称：武汉聚采融招标咨询有限公司 </w:t>
      </w:r>
    </w:p>
    <w:p>
      <w:pPr>
        <w:spacing w:line="560" w:lineRule="exact"/>
        <w:ind w:firstLine="540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税号：91420106MA4K270530</w:t>
      </w:r>
    </w:p>
    <w:p>
      <w:pPr>
        <w:spacing w:line="560" w:lineRule="exact"/>
        <w:ind w:firstLine="540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开户行：中国光大银行武汉分行桥口支行</w:t>
      </w:r>
    </w:p>
    <w:p>
      <w:pPr>
        <w:spacing w:line="560" w:lineRule="exact"/>
        <w:ind w:firstLine="540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银行帐号：77600188000187626</w:t>
      </w:r>
    </w:p>
    <w:p>
      <w:pPr>
        <w:spacing w:line="560" w:lineRule="exact"/>
        <w:ind w:firstLine="540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地址：洪山区珞南街武珞路717号兆富国际大厦1栋4层4-9号(人脉众创空间409-10号)</w:t>
      </w:r>
    </w:p>
    <w:p>
      <w:pPr>
        <w:spacing w:line="560" w:lineRule="exact"/>
        <w:ind w:firstLine="540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电话：027-83739668</w:t>
      </w:r>
    </w:p>
    <w:p>
      <w:pPr>
        <w:spacing w:line="560" w:lineRule="exact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3.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本项目公告信息同时在中国政府采购网（http://www.ccgp.gov.cn/）及武汉共青团网站（网址：http://www.whyouth.org.cn/）上发布。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ascii="方正仿宋简体" w:hAnsi="方正仿宋简体" w:eastAsia="方正仿宋简体" w:cs="方正仿宋简体"/>
          <w:b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333333"/>
          <w:sz w:val="28"/>
          <w:szCs w:val="28"/>
          <w:shd w:val="clear" w:color="auto" w:fill="FFFFFF"/>
        </w:rPr>
        <w:t>八、凡对本次采购提出询问，请按以下方式联系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1、采购人信息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名   称：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>中国共产主义青年团武汉市委员会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地   址：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>湖北省武汉市江汉区香江西路1号</w:t>
      </w:r>
    </w:p>
    <w:p>
      <w:pPr>
        <w:pStyle w:val="5"/>
        <w:widowControl/>
        <w:shd w:val="clear" w:color="auto" w:fill="FFFFFF"/>
        <w:spacing w:before="0" w:beforeAutospacing="0" w:after="15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联系方式：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027-85747155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2、采购代理机构信息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名   称：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>武汉聚采融招标咨询有限公司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地   址：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>武汉市武昌区武珞路568号南方帝园A座1004-1005室</w:t>
      </w:r>
    </w:p>
    <w:p>
      <w:pPr>
        <w:pStyle w:val="5"/>
        <w:widowControl/>
        <w:shd w:val="clear" w:color="auto" w:fill="FFFFFF"/>
        <w:spacing w:before="0" w:beforeAutospacing="0" w:after="15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联系方式：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>17720201818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  <w:shd w:val="clear" w:color="auto" w:fill="FFFFFF"/>
        </w:rPr>
        <w:t>3、项目联系方式</w:t>
      </w:r>
    </w:p>
    <w:p>
      <w:pPr>
        <w:spacing w:line="560" w:lineRule="exact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项目联系人：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>刘鑫、杨田丹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>陈高</w:t>
      </w:r>
    </w:p>
    <w:p>
      <w:pPr>
        <w:spacing w:line="560" w:lineRule="exact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电　话：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>17720201818</w:t>
      </w:r>
    </w:p>
    <w:p>
      <w:pPr>
        <w:spacing w:line="560" w:lineRule="exact"/>
        <w:rPr>
          <w:rFonts w:ascii="方正仿宋简体" w:hAnsi="方正仿宋简体" w:eastAsia="方正仿宋简体" w:cs="方正仿宋简体"/>
          <w:sz w:val="28"/>
          <w:szCs w:val="28"/>
        </w:rPr>
      </w:pPr>
    </w:p>
    <w:p>
      <w:pPr>
        <w:spacing w:line="560" w:lineRule="exact"/>
        <w:jc w:val="right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2022年05月25日</w:t>
      </w:r>
    </w:p>
    <w:p>
      <w:pPr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br w:type="page"/>
      </w:r>
    </w:p>
    <w:p>
      <w:pPr>
        <w:pStyle w:val="2"/>
        <w:spacing w:line="520" w:lineRule="exact"/>
        <w:ind w:left="0"/>
        <w:rPr>
          <w:rFonts w:ascii="方正仿宋简体" w:hAnsi="方正仿宋简体" w:eastAsia="方正仿宋简体" w:cs="方正仿宋简体"/>
          <w:sz w:val="28"/>
          <w:szCs w:val="28"/>
          <w:lang w:val="en-US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/>
        </w:rPr>
        <w:t>附件:</w:t>
      </w:r>
    </w:p>
    <w:p>
      <w:pPr>
        <w:wordWrap w:val="0"/>
        <w:topLinePunct/>
        <w:autoSpaceDE w:val="0"/>
        <w:autoSpaceDN w:val="0"/>
        <w:adjustRightInd w:val="0"/>
        <w:snapToGrid w:val="0"/>
        <w:jc w:val="center"/>
        <w:rPr>
          <w:rFonts w:ascii="方正仿宋简体" w:hAnsi="方正仿宋简体" w:eastAsia="方正仿宋简体" w:cs="方正仿宋简体"/>
          <w:b/>
          <w:bCs/>
          <w:kern w:val="0"/>
          <w:sz w:val="36"/>
          <w:szCs w:val="36"/>
        </w:rPr>
      </w:pPr>
    </w:p>
    <w:p>
      <w:pPr>
        <w:wordWrap w:val="0"/>
        <w:topLinePunct/>
        <w:autoSpaceDE w:val="0"/>
        <w:autoSpaceDN w:val="0"/>
        <w:adjustRightInd w:val="0"/>
        <w:snapToGrid w:val="0"/>
        <w:jc w:val="center"/>
        <w:rPr>
          <w:rFonts w:ascii="方正仿宋简体" w:hAnsi="方正仿宋简体" w:eastAsia="方正仿宋简体" w:cs="方正仿宋简体"/>
          <w:b/>
          <w:bCs/>
          <w:kern w:val="0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6"/>
          <w:szCs w:val="36"/>
        </w:rPr>
        <w:t>竞争性磋商文件获取表</w:t>
      </w:r>
    </w:p>
    <w:p>
      <w:pPr>
        <w:pStyle w:val="11"/>
        <w:wordWrap w:val="0"/>
        <w:topLinePunct/>
        <w:snapToGrid w:val="0"/>
        <w:rPr>
          <w:rFonts w:ascii="方正仿宋简体" w:hAnsi="方正仿宋简体" w:eastAsia="方正仿宋简体" w:cs="方正仿宋简体"/>
          <w:sz w:val="28"/>
          <w:szCs w:val="28"/>
        </w:rPr>
      </w:pPr>
    </w:p>
    <w:p>
      <w:pPr>
        <w:pStyle w:val="11"/>
        <w:wordWrap w:val="0"/>
        <w:topLinePunct/>
        <w:snapToGrid w:val="0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项目编号：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>WHJCR-2022-0181</w:t>
      </w:r>
    </w:p>
    <w:p>
      <w:pPr>
        <w:pStyle w:val="11"/>
        <w:wordWrap w:val="0"/>
        <w:topLinePunct/>
        <w:snapToGrid w:val="0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项目名称：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>2022年武汉市青少年暑假社区托管项目工具包购置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</w:p>
    <w:p>
      <w:pPr>
        <w:pStyle w:val="11"/>
        <w:wordWrap w:val="0"/>
        <w:topLinePunct/>
        <w:snapToGrid w:val="0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日期：</w:t>
      </w:r>
    </w:p>
    <w:tbl>
      <w:tblPr>
        <w:tblStyle w:val="6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5"/>
        <w:gridCol w:w="5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供应商名称</w:t>
            </w:r>
          </w:p>
          <w:p>
            <w:pPr>
              <w:wordWrap w:val="0"/>
              <w:topLinePunct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（并加盖公章）</w:t>
            </w:r>
          </w:p>
        </w:tc>
        <w:tc>
          <w:tcPr>
            <w:tcW w:w="578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12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地址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12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包号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12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供应商代表姓名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12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联系方式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12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邮箱地址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12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收件地址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12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备注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12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1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12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纳税人识别号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12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地址、电话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12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pStyle w:val="12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开户行及账号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pStyle w:val="12"/>
              <w:kinsoku/>
              <w:wordWrap w:val="0"/>
              <w:topLinePunct/>
              <w:snapToGrid w:val="0"/>
              <w:ind w:firstLine="0" w:firstLineChars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578A3B2-E699-4505-BF0F-53E33CF97F2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ODYyZDQ5NTNlZTRiZjgzZDg3MDBkMDhkNmQzYzkifQ=="/>
  </w:docVars>
  <w:rsids>
    <w:rsidRoot w:val="172C671B"/>
    <w:rsid w:val="172C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4"/>
    <w:basedOn w:val="1"/>
    <w:next w:val="1"/>
    <w:qFormat/>
    <w:uiPriority w:val="1"/>
    <w:pPr>
      <w:spacing w:before="44"/>
      <w:ind w:left="210"/>
      <w:outlineLvl w:val="3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rPr>
      <w:rFonts w:ascii="仿宋" w:hAnsi="仿宋" w:eastAsia="仿宋" w:cs="仿宋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333333"/>
      <w:u w:val="none"/>
    </w:rPr>
  </w:style>
  <w:style w:type="paragraph" w:customStyle="1" w:styleId="10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</w:rPr>
  </w:style>
  <w:style w:type="paragraph" w:customStyle="1" w:styleId="11">
    <w:name w:val="1.5行距"/>
    <w:basedOn w:val="1"/>
    <w:qFormat/>
    <w:uiPriority w:val="0"/>
    <w:pPr>
      <w:autoSpaceDE w:val="0"/>
      <w:autoSpaceDN w:val="0"/>
      <w:adjustRightInd w:val="0"/>
      <w:spacing w:line="360" w:lineRule="auto"/>
    </w:pPr>
  </w:style>
  <w:style w:type="paragraph" w:customStyle="1" w:styleId="12">
    <w:name w:val="正文（自用）"/>
    <w:basedOn w:val="1"/>
    <w:qFormat/>
    <w:uiPriority w:val="0"/>
    <w:pPr>
      <w:suppressAutoHyphens/>
      <w:kinsoku w:val="0"/>
      <w:overflowPunct w:val="0"/>
      <w:adjustRightInd w:val="0"/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2022-05-25T08:06:00Z</dcterms:created>
  <dc:creator>太阳正耀眼</dc:creator>
  <cp:lastModifiedBy>太阳正耀眼</cp:lastModifiedBy>
  <dcterms:modified xsi:type="dcterms:W3CDTF">2022-05-25T08:08:17Z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A284DFA52DB4443EB0DE4CA3B686311D</vt:lpwstr>
  </property>
</Properties>
</file>